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4" w:rsidRDefault="00745E34">
      <w:pPr>
        <w:pStyle w:val="Title"/>
      </w:pPr>
      <w:r>
        <w:t>Jefferson Area</w:t>
      </w:r>
    </w:p>
    <w:p w:rsidR="00745E34" w:rsidRDefault="00745E34">
      <w:pPr>
        <w:pStyle w:val="Heading1"/>
      </w:pPr>
      <w:r>
        <w:rPr>
          <w:b/>
          <w:bCs/>
        </w:rPr>
        <w:t>Community Criminal Justice Board</w:t>
      </w:r>
    </w:p>
    <w:p w:rsidR="00745E34" w:rsidRDefault="00745E34">
      <w:pPr>
        <w:jc w:val="center"/>
        <w:rPr>
          <w:rFonts w:ascii="EngraversGothic BT" w:hAnsi="EngraversGothic BT" w:cs="EngraversGothic BT"/>
          <w:sz w:val="16"/>
          <w:szCs w:val="16"/>
        </w:rPr>
      </w:pPr>
    </w:p>
    <w:p w:rsidR="00745E34" w:rsidRDefault="00FA5726">
      <w:pPr>
        <w:jc w:val="center"/>
        <w:rPr>
          <w:rFonts w:ascii="EngraversGothic BT" w:hAnsi="EngraversGothic BT" w:cs="EngraversGothic BT"/>
        </w:rPr>
      </w:pPr>
      <w:r>
        <w:rPr>
          <w:rFonts w:ascii="EngraversGothic BT" w:hAnsi="EngraversGothic BT" w:cs="EngraversGothic BT"/>
        </w:rPr>
        <w:t xml:space="preserve">750 Harris Street Suite 207 ● </w:t>
      </w:r>
      <w:r w:rsidR="00745E34">
        <w:rPr>
          <w:rFonts w:ascii="EngraversGothic BT" w:hAnsi="EngraversGothic BT" w:cs="EngraversGothic BT"/>
        </w:rPr>
        <w:t>Charlottesville, VA 22903</w:t>
      </w:r>
    </w:p>
    <w:p w:rsidR="00745E34" w:rsidRDefault="00745E34">
      <w:pPr>
        <w:jc w:val="center"/>
        <w:rPr>
          <w:rFonts w:ascii="EngraversGothic BT" w:hAnsi="EngraversGothic BT" w:cs="EngraversGothic BT"/>
        </w:rPr>
      </w:pPr>
      <w:r>
        <w:rPr>
          <w:rFonts w:ascii="EngraversGothic BT" w:hAnsi="EngraversGothic BT" w:cs="EngraversGothic BT"/>
        </w:rPr>
        <w:t xml:space="preserve">(434) 296-2441 </w:t>
      </w:r>
      <w:r w:rsidR="00FA5726">
        <w:rPr>
          <w:rFonts w:ascii="EngraversGothic BT" w:hAnsi="EngraversGothic BT" w:cs="EngraversGothic BT"/>
        </w:rPr>
        <w:t>●</w:t>
      </w:r>
      <w:r>
        <w:rPr>
          <w:rFonts w:ascii="EngraversGothic BT" w:hAnsi="EngraversGothic BT" w:cs="EngraversGothic BT"/>
        </w:rPr>
        <w:t xml:space="preserve"> Fax (434) 979-4038 </w:t>
      </w:r>
      <w:r w:rsidR="00012439">
        <w:rPr>
          <w:rFonts w:ascii="EngraversGothic BT" w:hAnsi="EngraversGothic BT" w:cs="EngraversGothic BT"/>
        </w:rPr>
        <w:t>● E-mail ngoodloe</w:t>
      </w:r>
      <w:r>
        <w:rPr>
          <w:rFonts w:ascii="EngraversGothic BT" w:hAnsi="EngraversGothic BT" w:cs="EngraversGothic BT"/>
        </w:rPr>
        <w:t>@oar-jacc.org</w:t>
      </w:r>
    </w:p>
    <w:p w:rsidR="00745E34" w:rsidRDefault="00745E34">
      <w:pPr>
        <w:pBdr>
          <w:bottom w:val="single" w:sz="12" w:space="1" w:color="auto"/>
        </w:pBdr>
        <w:jc w:val="center"/>
        <w:rPr>
          <w:rFonts w:ascii="EngraversGothic BT" w:hAnsi="EngraversGothic BT" w:cs="EngraversGothic BT"/>
        </w:rPr>
      </w:pPr>
      <w:r>
        <w:rPr>
          <w:rFonts w:ascii="EngraversGothic BT" w:hAnsi="EngraversGothic BT" w:cs="EngraversGothic BT"/>
        </w:rPr>
        <w:t>Albemarle</w:t>
      </w:r>
      <w:r w:rsidR="00FA5726">
        <w:rPr>
          <w:rFonts w:ascii="EngraversGothic BT" w:hAnsi="EngraversGothic BT" w:cs="EngraversGothic BT"/>
        </w:rPr>
        <w:t xml:space="preserve"> ●</w:t>
      </w:r>
      <w:r>
        <w:rPr>
          <w:rFonts w:ascii="EngraversGothic BT" w:hAnsi="EngraversGothic BT" w:cs="EngraversGothic BT"/>
        </w:rPr>
        <w:t xml:space="preserve"> </w:t>
      </w:r>
      <w:r w:rsidR="00FA5726">
        <w:rPr>
          <w:rFonts w:ascii="EngraversGothic BT" w:hAnsi="EngraversGothic BT" w:cs="EngraversGothic BT"/>
        </w:rPr>
        <w:t>Charlot</w:t>
      </w:r>
      <w:r w:rsidR="00C61BEE">
        <w:rPr>
          <w:rFonts w:ascii="EngraversGothic BT" w:hAnsi="EngraversGothic BT" w:cs="EngraversGothic BT"/>
        </w:rPr>
        <w:t xml:space="preserve">tesville ● Fluvanna </w:t>
      </w:r>
      <w:r w:rsidR="00FA5726">
        <w:rPr>
          <w:rFonts w:ascii="EngraversGothic BT" w:hAnsi="EngraversGothic BT" w:cs="EngraversGothic BT"/>
        </w:rPr>
        <w:t>●</w:t>
      </w:r>
      <w:r w:rsidR="00DC212D">
        <w:rPr>
          <w:rFonts w:ascii="EngraversGothic BT" w:hAnsi="EngraversGothic BT" w:cs="EngraversGothic BT"/>
        </w:rPr>
        <w:t xml:space="preserve"> Goochland ● </w:t>
      </w:r>
      <w:r w:rsidR="00FA5726">
        <w:rPr>
          <w:rFonts w:ascii="EngraversGothic BT" w:hAnsi="EngraversGothic BT" w:cs="EngraversGothic BT"/>
        </w:rPr>
        <w:t>Greene ● Louisa ●</w:t>
      </w:r>
      <w:r>
        <w:rPr>
          <w:rFonts w:ascii="EngraversGothic BT" w:hAnsi="EngraversGothic BT" w:cs="EngraversGothic BT"/>
        </w:rPr>
        <w:t xml:space="preserve"> </w:t>
      </w:r>
      <w:r w:rsidR="00FA5726">
        <w:rPr>
          <w:rFonts w:ascii="EngraversGothic BT" w:hAnsi="EngraversGothic BT" w:cs="EngraversGothic BT"/>
        </w:rPr>
        <w:t xml:space="preserve">Madison ● Nelson ● </w:t>
      </w:r>
      <w:r>
        <w:rPr>
          <w:rFonts w:ascii="EngraversGothic BT" w:hAnsi="EngraversGothic BT" w:cs="EngraversGothic BT"/>
        </w:rPr>
        <w:t>Orange</w:t>
      </w:r>
    </w:p>
    <w:p w:rsidR="00FA5726" w:rsidRDefault="00FA5726">
      <w:pPr>
        <w:jc w:val="center"/>
        <w:rPr>
          <w:rFonts w:ascii="EngraversGothic BT" w:hAnsi="EngraversGothic BT" w:cs="EngraversGothic BT"/>
        </w:rPr>
      </w:pPr>
    </w:p>
    <w:p w:rsidR="00FA5726" w:rsidRDefault="00FA5726">
      <w:pPr>
        <w:jc w:val="center"/>
        <w:rPr>
          <w:rFonts w:ascii="EngraversGothic BT" w:hAnsi="EngraversGothic BT" w:cs="EngraversGothic BT"/>
        </w:rPr>
      </w:pPr>
    </w:p>
    <w:p w:rsidR="00745E34" w:rsidRDefault="0022182C">
      <w:pPr>
        <w:jc w:val="center"/>
        <w:rPr>
          <w:rFonts w:asciiTheme="minorHAnsi" w:hAnsiTheme="minorHAnsi" w:cstheme="minorHAnsi"/>
          <w:b/>
          <w:sz w:val="28"/>
          <w:szCs w:val="28"/>
        </w:rPr>
      </w:pPr>
      <w:r>
        <w:rPr>
          <w:rFonts w:asciiTheme="minorHAnsi" w:hAnsiTheme="minorHAnsi" w:cstheme="minorHAnsi"/>
          <w:b/>
          <w:sz w:val="28"/>
          <w:szCs w:val="28"/>
        </w:rPr>
        <w:t>CCJB Meeting Notes</w:t>
      </w:r>
    </w:p>
    <w:p w:rsidR="0022182C" w:rsidRDefault="0022182C">
      <w:pPr>
        <w:jc w:val="center"/>
        <w:rPr>
          <w:rFonts w:asciiTheme="minorHAnsi" w:hAnsiTheme="minorHAnsi" w:cstheme="minorHAnsi"/>
          <w:b/>
          <w:sz w:val="28"/>
          <w:szCs w:val="28"/>
        </w:rPr>
      </w:pPr>
      <w:r>
        <w:rPr>
          <w:rFonts w:asciiTheme="minorHAnsi" w:hAnsiTheme="minorHAnsi" w:cstheme="minorHAnsi"/>
          <w:b/>
          <w:sz w:val="28"/>
          <w:szCs w:val="28"/>
        </w:rPr>
        <w:t>1/12/2022</w:t>
      </w:r>
    </w:p>
    <w:p w:rsidR="0022182C" w:rsidRDefault="0022182C">
      <w:pPr>
        <w:jc w:val="center"/>
        <w:rPr>
          <w:rFonts w:asciiTheme="minorHAnsi" w:hAnsiTheme="minorHAnsi" w:cstheme="minorHAnsi"/>
          <w:b/>
          <w:sz w:val="28"/>
          <w:szCs w:val="28"/>
        </w:rPr>
      </w:pPr>
    </w:p>
    <w:p w:rsidR="0022182C" w:rsidRDefault="0022182C" w:rsidP="0022182C">
      <w:pPr>
        <w:rPr>
          <w:rFonts w:asciiTheme="minorHAnsi" w:hAnsiTheme="minorHAnsi" w:cstheme="minorHAnsi"/>
          <w:sz w:val="24"/>
          <w:szCs w:val="24"/>
        </w:rPr>
      </w:pPr>
    </w:p>
    <w:p w:rsidR="0022182C" w:rsidRDefault="0022182C" w:rsidP="0022182C">
      <w:pPr>
        <w:rPr>
          <w:rFonts w:asciiTheme="minorHAnsi" w:hAnsiTheme="minorHAnsi" w:cstheme="minorHAnsi"/>
          <w:sz w:val="24"/>
          <w:szCs w:val="24"/>
        </w:rPr>
      </w:pPr>
      <w:r w:rsidRPr="0022182C">
        <w:rPr>
          <w:rFonts w:asciiTheme="minorHAnsi" w:hAnsiTheme="minorHAnsi" w:cstheme="minorHAnsi"/>
          <w:b/>
          <w:sz w:val="24"/>
          <w:szCs w:val="24"/>
        </w:rPr>
        <w:t>Members present:</w:t>
      </w:r>
      <w:r>
        <w:rPr>
          <w:rFonts w:asciiTheme="minorHAnsi" w:hAnsiTheme="minorHAnsi" w:cstheme="minorHAnsi"/>
          <w:sz w:val="24"/>
          <w:szCs w:val="24"/>
        </w:rPr>
        <w:t xml:space="preserve">  Hosea Mitchell, Sena Magill, Theodore Voorhees, Sherri Stader, Amy Morris, Hon. Richard Moore, Tripp Martin, Martin Kumer, Jim Hall, </w:t>
      </w:r>
      <w:proofErr w:type="spellStart"/>
      <w:r>
        <w:rPr>
          <w:rFonts w:asciiTheme="minorHAnsi" w:hAnsiTheme="minorHAnsi" w:cstheme="minorHAnsi"/>
          <w:sz w:val="24"/>
          <w:szCs w:val="24"/>
        </w:rPr>
        <w:t>Avnel</w:t>
      </w:r>
      <w:proofErr w:type="spellEnd"/>
      <w:r>
        <w:rPr>
          <w:rFonts w:asciiTheme="minorHAnsi" w:hAnsiTheme="minorHAnsi" w:cstheme="minorHAnsi"/>
          <w:sz w:val="24"/>
          <w:szCs w:val="24"/>
        </w:rPr>
        <w:t xml:space="preserve"> Coates, Ross Carew, Clarissa Berry, Tommy Barlow, Neal Goodloe</w:t>
      </w:r>
    </w:p>
    <w:p w:rsidR="0022182C" w:rsidRDefault="0022182C" w:rsidP="0022182C">
      <w:pPr>
        <w:rPr>
          <w:rFonts w:asciiTheme="minorHAnsi" w:hAnsiTheme="minorHAnsi" w:cstheme="minorHAnsi"/>
          <w:sz w:val="24"/>
          <w:szCs w:val="24"/>
        </w:rPr>
      </w:pPr>
    </w:p>
    <w:p w:rsidR="0022182C" w:rsidRDefault="0022182C" w:rsidP="0022182C">
      <w:pPr>
        <w:rPr>
          <w:rFonts w:asciiTheme="minorHAnsi" w:hAnsiTheme="minorHAnsi" w:cstheme="minorHAnsi"/>
          <w:sz w:val="24"/>
          <w:szCs w:val="24"/>
        </w:rPr>
      </w:pPr>
      <w:r w:rsidRPr="0022182C">
        <w:rPr>
          <w:rFonts w:asciiTheme="minorHAnsi" w:hAnsiTheme="minorHAnsi" w:cstheme="minorHAnsi"/>
          <w:b/>
          <w:sz w:val="24"/>
          <w:szCs w:val="24"/>
          <w:u w:val="single"/>
        </w:rPr>
        <w:t>New Grants</w:t>
      </w:r>
      <w:r>
        <w:rPr>
          <w:rFonts w:asciiTheme="minorHAnsi" w:hAnsiTheme="minorHAnsi" w:cstheme="minorHAnsi"/>
          <w:sz w:val="24"/>
          <w:szCs w:val="24"/>
        </w:rPr>
        <w:t xml:space="preserve"> </w:t>
      </w:r>
    </w:p>
    <w:p w:rsidR="0022182C" w:rsidRDefault="0022182C" w:rsidP="0022182C">
      <w:pPr>
        <w:rPr>
          <w:rFonts w:asciiTheme="minorHAnsi" w:hAnsiTheme="minorHAnsi" w:cstheme="minorHAnsi"/>
          <w:sz w:val="24"/>
          <w:szCs w:val="24"/>
        </w:rPr>
      </w:pPr>
    </w:p>
    <w:p w:rsidR="0022182C" w:rsidRDefault="0022182C" w:rsidP="0022182C">
      <w:pPr>
        <w:rPr>
          <w:rFonts w:ascii="Calibri" w:hAnsi="Calibri" w:cs="Calibri"/>
          <w:color w:val="1F497D"/>
          <w:sz w:val="22"/>
          <w:szCs w:val="22"/>
        </w:rPr>
      </w:pPr>
      <w:r>
        <w:rPr>
          <w:rFonts w:ascii="Calibri" w:hAnsi="Calibri" w:cs="Calibri"/>
          <w:b/>
          <w:bCs/>
          <w:color w:val="1F497D"/>
          <w:sz w:val="22"/>
          <w:szCs w:val="22"/>
        </w:rPr>
        <w:t>Grant #1:</w:t>
      </w:r>
      <w:r>
        <w:rPr>
          <w:rFonts w:ascii="Calibri" w:hAnsi="Calibri" w:cs="Calibri"/>
          <w:color w:val="1F497D"/>
          <w:sz w:val="22"/>
          <w:szCs w:val="22"/>
        </w:rPr>
        <w:t>  $500,000 (over three years) from the U.S. Department of Justice, to support the operation, and potential expansion, of the Albemarle-Charlottesville Therapeutic Docket. The Docket diverts misdemeanor and low-level felony defendants with behavioral health disorders from the traditional court process and ensures that they receive an appropriate level of treatment and case management.</w:t>
      </w:r>
    </w:p>
    <w:p w:rsidR="0022182C" w:rsidRDefault="0022182C" w:rsidP="0022182C">
      <w:pPr>
        <w:rPr>
          <w:rFonts w:ascii="Calibri" w:hAnsi="Calibri" w:cs="Calibri"/>
          <w:color w:val="1F497D"/>
          <w:sz w:val="22"/>
          <w:szCs w:val="22"/>
        </w:rPr>
      </w:pPr>
    </w:p>
    <w:p w:rsidR="0022182C" w:rsidRDefault="0022182C" w:rsidP="0022182C">
      <w:pPr>
        <w:rPr>
          <w:sz w:val="24"/>
          <w:szCs w:val="24"/>
        </w:rPr>
      </w:pPr>
      <w:hyperlink r:id="rId5" w:anchor=":~:text=The%20goal%20of%20BJA%27s%20Mental%20Health%20Court%20grant,and%20support%20services.%20BJA%20funds%20projects%20that%20emphasize%3A" w:history="1">
        <w:r>
          <w:rPr>
            <w:rStyle w:val="Hyperlink"/>
            <w:rFonts w:eastAsiaTheme="majorEastAsia"/>
          </w:rPr>
          <w:t>Mental Health Courts Program | Overview | Bureau of Justice Assistance (ojp.gov)</w:t>
        </w:r>
      </w:hyperlink>
    </w:p>
    <w:p w:rsidR="0022182C" w:rsidRDefault="0022182C" w:rsidP="0022182C"/>
    <w:p w:rsidR="0022182C" w:rsidRDefault="0022182C" w:rsidP="0022182C">
      <w:pPr>
        <w:rPr>
          <w:rFonts w:ascii="Calibri" w:hAnsi="Calibri" w:cs="Calibri"/>
          <w:color w:val="1F497D"/>
          <w:sz w:val="22"/>
          <w:szCs w:val="22"/>
        </w:rPr>
      </w:pPr>
      <w:r>
        <w:rPr>
          <w:rFonts w:ascii="Calibri" w:hAnsi="Calibri" w:cs="Calibri"/>
          <w:b/>
          <w:bCs/>
          <w:color w:val="1F497D"/>
          <w:sz w:val="22"/>
          <w:szCs w:val="22"/>
        </w:rPr>
        <w:t>Grant #2:</w:t>
      </w:r>
      <w:r>
        <w:rPr>
          <w:rFonts w:ascii="Calibri" w:hAnsi="Calibri" w:cs="Calibri"/>
          <w:color w:val="1F497D"/>
          <w:sz w:val="22"/>
          <w:szCs w:val="22"/>
        </w:rPr>
        <w:t>  A technical assistance grant from the SAMSHA GAINS Center to help the Albemarle-Charlottesville community update its Sequential Intercept Model (SIM).  Technical assistance will be provided to plan for and hold a two-day workshop for 30-50 criminal justice and behavioral health professionals to create an action plan for improving services to criminal justice clients with behavioral health disorders, at each of six different intercept points in the criminal justice continuum.</w:t>
      </w:r>
    </w:p>
    <w:p w:rsidR="0022182C" w:rsidRDefault="0022182C" w:rsidP="0022182C">
      <w:pPr>
        <w:rPr>
          <w:rFonts w:ascii="Calibri" w:hAnsi="Calibri" w:cs="Calibri"/>
          <w:color w:val="1F497D"/>
          <w:sz w:val="22"/>
          <w:szCs w:val="22"/>
        </w:rPr>
      </w:pPr>
    </w:p>
    <w:p w:rsidR="0022182C" w:rsidRDefault="0022182C" w:rsidP="0022182C">
      <w:pPr>
        <w:rPr>
          <w:sz w:val="24"/>
          <w:szCs w:val="24"/>
        </w:rPr>
      </w:pPr>
      <w:hyperlink r:id="rId6" w:history="1">
        <w:r>
          <w:rPr>
            <w:rStyle w:val="Hyperlink"/>
            <w:rFonts w:eastAsiaTheme="majorEastAsia"/>
          </w:rPr>
          <w:t>Intercept 0: Community Services | SAMHSA</w:t>
        </w:r>
      </w:hyperlink>
    </w:p>
    <w:p w:rsidR="0022182C" w:rsidRDefault="0022182C" w:rsidP="0022182C"/>
    <w:p w:rsidR="0022182C" w:rsidRDefault="0022182C" w:rsidP="0022182C">
      <w:pPr>
        <w:rPr>
          <w:rFonts w:ascii="Calibri" w:hAnsi="Calibri" w:cs="Calibri"/>
          <w:sz w:val="22"/>
          <w:szCs w:val="22"/>
        </w:rPr>
      </w:pPr>
      <w:r>
        <w:rPr>
          <w:rFonts w:ascii="Calibri" w:hAnsi="Calibri" w:cs="Calibri"/>
          <w:b/>
          <w:bCs/>
          <w:sz w:val="22"/>
          <w:szCs w:val="22"/>
        </w:rPr>
        <w:t>Grant #3:</w:t>
      </w:r>
      <w:r>
        <w:rPr>
          <w:rFonts w:ascii="Calibri" w:hAnsi="Calibri" w:cs="Calibri"/>
          <w:sz w:val="22"/>
          <w:szCs w:val="22"/>
        </w:rPr>
        <w:t>  A technical assistance grant from the National Association of Counties (</w:t>
      </w:r>
      <w:proofErr w:type="spellStart"/>
      <w:r>
        <w:rPr>
          <w:rFonts w:ascii="Calibri" w:hAnsi="Calibri" w:cs="Calibri"/>
          <w:sz w:val="22"/>
          <w:szCs w:val="22"/>
        </w:rPr>
        <w:t>NACo</w:t>
      </w:r>
      <w:proofErr w:type="spellEnd"/>
      <w:r>
        <w:rPr>
          <w:rFonts w:ascii="Calibri" w:hAnsi="Calibri" w:cs="Calibri"/>
          <w:sz w:val="22"/>
          <w:szCs w:val="22"/>
        </w:rPr>
        <w:t xml:space="preserve">), which will provide consulting services to the Albemarle-Charlottesville EBDM Policy Team.  The EBDM team, which includes the leadership of all local criminal justice agencies and most behavioral health agencies, is seeking to create a new strategic plan, which </w:t>
      </w:r>
      <w:proofErr w:type="gramStart"/>
      <w:r>
        <w:rPr>
          <w:rFonts w:ascii="Calibri" w:hAnsi="Calibri" w:cs="Calibri"/>
          <w:sz w:val="22"/>
          <w:szCs w:val="22"/>
        </w:rPr>
        <w:t>will be facilitated</w:t>
      </w:r>
      <w:proofErr w:type="gramEnd"/>
      <w:r>
        <w:rPr>
          <w:rFonts w:ascii="Calibri" w:hAnsi="Calibri" w:cs="Calibri"/>
          <w:sz w:val="22"/>
          <w:szCs w:val="22"/>
        </w:rPr>
        <w:t xml:space="preserve"> through this technical assistance grant.  Albemarle-Charlottesville was one of only five sites selected in the first round of grant awards.</w:t>
      </w:r>
    </w:p>
    <w:p w:rsidR="0022182C" w:rsidRDefault="0022182C" w:rsidP="0022182C">
      <w:pPr>
        <w:rPr>
          <w:sz w:val="24"/>
          <w:szCs w:val="24"/>
        </w:rPr>
      </w:pPr>
    </w:p>
    <w:p w:rsidR="0022182C" w:rsidRDefault="0022182C" w:rsidP="0022182C">
      <w:pPr>
        <w:rPr>
          <w:rFonts w:ascii="Calibri" w:hAnsi="Calibri" w:cs="Calibri"/>
          <w:color w:val="1F497D"/>
          <w:sz w:val="22"/>
          <w:szCs w:val="22"/>
        </w:rPr>
      </w:pPr>
      <w:hyperlink r:id="rId7" w:history="1">
        <w:proofErr w:type="spellStart"/>
        <w:r>
          <w:rPr>
            <w:rStyle w:val="Hyperlink"/>
            <w:rFonts w:eastAsiaTheme="majorEastAsia"/>
          </w:rPr>
          <w:t>NACo</w:t>
        </w:r>
        <w:proofErr w:type="spellEnd"/>
        <w:r>
          <w:rPr>
            <w:rStyle w:val="Hyperlink"/>
            <w:rFonts w:eastAsiaTheme="majorEastAsia"/>
          </w:rPr>
          <w:t xml:space="preserve"> Launches Convening County, Court and Justice Leaders Initiative with Five Sites</w:t>
        </w:r>
      </w:hyperlink>
    </w:p>
    <w:p w:rsidR="0022182C" w:rsidRDefault="0022182C" w:rsidP="0022182C">
      <w:pPr>
        <w:rPr>
          <w:rFonts w:asciiTheme="minorHAnsi" w:hAnsiTheme="minorHAnsi" w:cstheme="minorHAnsi"/>
          <w:sz w:val="24"/>
          <w:szCs w:val="24"/>
        </w:rPr>
      </w:pPr>
    </w:p>
    <w:p w:rsidR="0022182C" w:rsidRDefault="0022182C" w:rsidP="0022182C">
      <w:pPr>
        <w:rPr>
          <w:rFonts w:asciiTheme="minorHAnsi" w:hAnsiTheme="minorHAnsi" w:cstheme="minorHAnsi"/>
          <w:sz w:val="24"/>
          <w:szCs w:val="24"/>
        </w:rPr>
      </w:pPr>
    </w:p>
    <w:p w:rsidR="0022182C" w:rsidRDefault="0022182C" w:rsidP="0022182C">
      <w:pPr>
        <w:rPr>
          <w:rFonts w:asciiTheme="minorHAnsi" w:hAnsiTheme="minorHAnsi" w:cstheme="minorHAnsi"/>
          <w:b/>
          <w:sz w:val="24"/>
          <w:szCs w:val="24"/>
          <w:u w:val="single"/>
        </w:rPr>
      </w:pPr>
      <w:r>
        <w:rPr>
          <w:rFonts w:asciiTheme="minorHAnsi" w:hAnsiTheme="minorHAnsi" w:cstheme="minorHAnsi"/>
          <w:b/>
          <w:sz w:val="24"/>
          <w:szCs w:val="24"/>
          <w:u w:val="single"/>
        </w:rPr>
        <w:t xml:space="preserve">CCJB </w:t>
      </w:r>
      <w:r w:rsidRPr="0022182C">
        <w:rPr>
          <w:rFonts w:asciiTheme="minorHAnsi" w:hAnsiTheme="minorHAnsi" w:cstheme="minorHAnsi"/>
          <w:b/>
          <w:sz w:val="24"/>
          <w:szCs w:val="24"/>
          <w:u w:val="single"/>
        </w:rPr>
        <w:t>Strategic Plan</w:t>
      </w:r>
    </w:p>
    <w:p w:rsidR="00FE2F72" w:rsidRDefault="00FE2F72" w:rsidP="0022182C">
      <w:pPr>
        <w:rPr>
          <w:rFonts w:asciiTheme="minorHAnsi" w:hAnsiTheme="minorHAnsi" w:cstheme="minorHAnsi"/>
          <w:b/>
          <w:sz w:val="24"/>
          <w:szCs w:val="24"/>
          <w:u w:val="single"/>
        </w:rPr>
      </w:pPr>
    </w:p>
    <w:p w:rsidR="00FE2F72" w:rsidRDefault="00FE2F72" w:rsidP="0022182C">
      <w:pPr>
        <w:rPr>
          <w:rFonts w:asciiTheme="minorHAnsi" w:hAnsiTheme="minorHAnsi" w:cstheme="minorHAnsi"/>
          <w:sz w:val="24"/>
          <w:szCs w:val="24"/>
        </w:rPr>
      </w:pPr>
      <w:r>
        <w:rPr>
          <w:rFonts w:asciiTheme="minorHAnsi" w:hAnsiTheme="minorHAnsi" w:cstheme="minorHAnsi"/>
          <w:sz w:val="24"/>
          <w:szCs w:val="24"/>
        </w:rPr>
        <w:t xml:space="preserve">The CCJB Strategic Plan, adopted in January 2019, has reached its original expiration date.  The CCJB spent some time during the meeting discussing progress toward achieving the board’s objectives established three years ago, in preparation for updating and revising the strategic plan later this year.  </w:t>
      </w:r>
    </w:p>
    <w:p w:rsidR="00FE2F72" w:rsidRDefault="00FE2F72" w:rsidP="0022182C">
      <w:pPr>
        <w:rPr>
          <w:rFonts w:asciiTheme="minorHAnsi" w:hAnsiTheme="minorHAnsi" w:cstheme="minorHAnsi"/>
          <w:sz w:val="24"/>
          <w:szCs w:val="24"/>
        </w:rPr>
      </w:pPr>
    </w:p>
    <w:p w:rsidR="00FE2F72" w:rsidRDefault="00FE2F72" w:rsidP="0022182C">
      <w:pPr>
        <w:rPr>
          <w:rFonts w:asciiTheme="minorHAnsi" w:hAnsiTheme="minorHAnsi" w:cstheme="minorHAnsi"/>
          <w:sz w:val="24"/>
          <w:szCs w:val="24"/>
        </w:rPr>
      </w:pPr>
      <w:r>
        <w:rPr>
          <w:rFonts w:asciiTheme="minorHAnsi" w:hAnsiTheme="minorHAnsi" w:cstheme="minorHAnsi"/>
          <w:sz w:val="24"/>
          <w:szCs w:val="24"/>
        </w:rPr>
        <w:lastRenderedPageBreak/>
        <w:t xml:space="preserve">Five of nine objectives were </w:t>
      </w:r>
      <w:proofErr w:type="gramStart"/>
      <w:r>
        <w:rPr>
          <w:rFonts w:asciiTheme="minorHAnsi" w:hAnsiTheme="minorHAnsi" w:cstheme="minorHAnsi"/>
          <w:sz w:val="24"/>
          <w:szCs w:val="24"/>
        </w:rPr>
        <w:t>deemed to have been either</w:t>
      </w:r>
      <w:proofErr w:type="gramEnd"/>
      <w:r>
        <w:rPr>
          <w:rFonts w:asciiTheme="minorHAnsi" w:hAnsiTheme="minorHAnsi" w:cstheme="minorHAnsi"/>
          <w:sz w:val="24"/>
          <w:szCs w:val="24"/>
        </w:rPr>
        <w:t xml:space="preserve"> completely or mostly accomplished, while three more were deemed partially accomplished.  One objective (to form an ad hoc committee to develop a communication strategy) </w:t>
      </w:r>
      <w:proofErr w:type="gramStart"/>
      <w:r>
        <w:rPr>
          <w:rFonts w:asciiTheme="minorHAnsi" w:hAnsiTheme="minorHAnsi" w:cstheme="minorHAnsi"/>
          <w:sz w:val="24"/>
          <w:szCs w:val="24"/>
        </w:rPr>
        <w:t>was not accomplished</w:t>
      </w:r>
      <w:proofErr w:type="gramEnd"/>
      <w:r>
        <w:rPr>
          <w:rFonts w:asciiTheme="minorHAnsi" w:hAnsiTheme="minorHAnsi" w:cstheme="minorHAnsi"/>
          <w:sz w:val="24"/>
          <w:szCs w:val="24"/>
        </w:rPr>
        <w:t>.</w:t>
      </w:r>
    </w:p>
    <w:p w:rsidR="00FE2F72" w:rsidRDefault="00FE2F72" w:rsidP="0022182C">
      <w:pPr>
        <w:rPr>
          <w:rFonts w:asciiTheme="minorHAnsi" w:hAnsiTheme="minorHAnsi" w:cstheme="minorHAnsi"/>
          <w:sz w:val="24"/>
          <w:szCs w:val="24"/>
        </w:rPr>
      </w:pP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268"/>
        <w:gridCol w:w="7062"/>
      </w:tblGrid>
      <w:tr w:rsidR="00FE2F72" w:rsidRPr="00431FEE" w:rsidTr="00CF32EF">
        <w:trPr>
          <w:trHeight w:val="720"/>
        </w:trPr>
        <w:tc>
          <w:tcPr>
            <w:tcW w:w="2425" w:type="dxa"/>
            <w:shd w:val="clear" w:color="auto" w:fill="00C0BC"/>
            <w:vAlign w:val="center"/>
          </w:tcPr>
          <w:p w:rsidR="00FE2F72" w:rsidRPr="00431FEE" w:rsidRDefault="00FE2F72" w:rsidP="00CF32EF">
            <w:pPr>
              <w:spacing w:line="276" w:lineRule="auto"/>
              <w:jc w:val="both"/>
              <w:rPr>
                <w:rFonts w:ascii="Tw Cen MT" w:hAnsi="Tw Cen MT" w:cstheme="minorHAnsi"/>
                <w:b/>
                <w:color w:val="FFFFFF" w:themeColor="background1"/>
              </w:rPr>
            </w:pPr>
            <w:r w:rsidRPr="00431FEE">
              <w:rPr>
                <w:rFonts w:ascii="Tw Cen MT" w:hAnsi="Tw Cen MT" w:cstheme="minorHAnsi"/>
                <w:b/>
                <w:color w:val="FFFFFF" w:themeColor="background1"/>
              </w:rPr>
              <w:t>GOAL 1:</w:t>
            </w:r>
          </w:p>
        </w:tc>
        <w:tc>
          <w:tcPr>
            <w:tcW w:w="7645" w:type="dxa"/>
            <w:shd w:val="clear" w:color="auto" w:fill="00C0BC"/>
            <w:vAlign w:val="center"/>
          </w:tcPr>
          <w:p w:rsidR="00FE2F72" w:rsidRPr="00431FEE" w:rsidRDefault="00FE2F72" w:rsidP="00CF32EF">
            <w:pPr>
              <w:spacing w:line="276" w:lineRule="auto"/>
              <w:jc w:val="both"/>
              <w:rPr>
                <w:rFonts w:ascii="Tw Cen MT" w:hAnsi="Tw Cen MT" w:cstheme="minorHAnsi"/>
                <w:color w:val="FFFFFF" w:themeColor="background1"/>
              </w:rPr>
            </w:pPr>
            <w:r>
              <w:rPr>
                <w:rFonts w:ascii="Tw Cen MT" w:hAnsi="Tw Cen MT" w:cstheme="minorHAnsi"/>
                <w:color w:val="FFFFFF" w:themeColor="background1"/>
              </w:rPr>
              <w:t>Recommend</w:t>
            </w:r>
            <w:r w:rsidRPr="00431FEE">
              <w:rPr>
                <w:rFonts w:ascii="Tw Cen MT" w:hAnsi="Tw Cen MT" w:cstheme="minorHAnsi"/>
                <w:color w:val="FFFFFF" w:themeColor="background1"/>
              </w:rPr>
              <w:t xml:space="preserve"> policies and practices in each member jurisdiction that builds on their strengths and addresses their unique criminal justice gaps and challenges.</w:t>
            </w:r>
          </w:p>
        </w:tc>
      </w:tr>
      <w:tr w:rsidR="00FE2F72" w:rsidRPr="00431FEE" w:rsidTr="00CF32EF">
        <w:trPr>
          <w:trHeight w:val="720"/>
        </w:trPr>
        <w:tc>
          <w:tcPr>
            <w:tcW w:w="2425" w:type="dxa"/>
            <w:shd w:val="clear" w:color="auto" w:fill="FFFFFF" w:themeFill="background1"/>
            <w:vAlign w:val="center"/>
          </w:tcPr>
          <w:p w:rsidR="00FE2F72" w:rsidRPr="00431FEE" w:rsidRDefault="00FE2F72" w:rsidP="00CF32EF">
            <w:pPr>
              <w:spacing w:line="276" w:lineRule="auto"/>
              <w:jc w:val="both"/>
              <w:rPr>
                <w:rFonts w:ascii="Tw Cen MT" w:hAnsi="Tw Cen MT" w:cstheme="minorHAnsi"/>
                <w:b/>
                <w:color w:val="009999"/>
              </w:rPr>
            </w:pPr>
            <w:r w:rsidRPr="00431FEE">
              <w:rPr>
                <w:rFonts w:ascii="Tw Cen MT" w:hAnsi="Tw Cen MT" w:cstheme="minorHAnsi"/>
                <w:b/>
                <w:color w:val="009999"/>
              </w:rPr>
              <w:t>GOAL 2:</w:t>
            </w:r>
          </w:p>
        </w:tc>
        <w:tc>
          <w:tcPr>
            <w:tcW w:w="7645" w:type="dxa"/>
            <w:shd w:val="clear" w:color="auto" w:fill="FFFFFF" w:themeFill="background1"/>
            <w:vAlign w:val="center"/>
          </w:tcPr>
          <w:p w:rsidR="00FE2F72" w:rsidRPr="00431FEE" w:rsidRDefault="00FE2F72" w:rsidP="00CF32EF">
            <w:pPr>
              <w:spacing w:line="276" w:lineRule="auto"/>
              <w:jc w:val="both"/>
              <w:rPr>
                <w:rFonts w:ascii="Tw Cen MT" w:hAnsi="Tw Cen MT" w:cstheme="minorHAnsi"/>
                <w:color w:val="009999"/>
              </w:rPr>
            </w:pPr>
            <w:r w:rsidRPr="00431FEE">
              <w:rPr>
                <w:rFonts w:ascii="Tw Cen MT" w:hAnsi="Tw Cen MT" w:cstheme="minorHAnsi"/>
                <w:color w:val="009999"/>
              </w:rPr>
              <w:t>Enhance CCJB members’ knowledge and understanding of evidence-based practices and strategies proven to reduce recidivism.</w:t>
            </w:r>
            <w:r>
              <w:rPr>
                <w:rFonts w:ascii="Tw Cen MT" w:hAnsi="Tw Cen MT" w:cstheme="minorHAnsi"/>
                <w:color w:val="009999"/>
              </w:rPr>
              <w:t xml:space="preserve">  </w:t>
            </w:r>
            <w:r w:rsidRPr="00176857">
              <w:rPr>
                <w:rStyle w:val="Heading2Char"/>
                <w:rFonts w:ascii="Tw Cen MT" w:hAnsi="Tw Cen MT"/>
                <w:color w:val="009999"/>
                <w:sz w:val="22"/>
                <w:szCs w:val="22"/>
              </w:rPr>
              <w:t>Focus CCJB meetings on information sharing, knowledge building, and measuring progress to achieve strategic goals.</w:t>
            </w:r>
            <w:r w:rsidRPr="00BA2031">
              <w:rPr>
                <w:rStyle w:val="Heading2Char"/>
                <w:rFonts w:ascii="Tw Cen MT" w:hAnsi="Tw Cen MT"/>
                <w:color w:val="009999"/>
              </w:rPr>
              <w:t xml:space="preserve">  </w:t>
            </w:r>
          </w:p>
        </w:tc>
      </w:tr>
      <w:tr w:rsidR="00FE2F72" w:rsidRPr="00431FEE" w:rsidTr="00CF32EF">
        <w:trPr>
          <w:trHeight w:val="720"/>
        </w:trPr>
        <w:tc>
          <w:tcPr>
            <w:tcW w:w="2425" w:type="dxa"/>
            <w:shd w:val="clear" w:color="auto" w:fill="00C0BC"/>
            <w:vAlign w:val="center"/>
          </w:tcPr>
          <w:p w:rsidR="00FE2F72" w:rsidRPr="00431FEE" w:rsidRDefault="00FE2F72" w:rsidP="00CF32EF">
            <w:pPr>
              <w:spacing w:line="276" w:lineRule="auto"/>
              <w:jc w:val="both"/>
              <w:rPr>
                <w:rFonts w:ascii="Tw Cen MT" w:hAnsi="Tw Cen MT" w:cstheme="minorHAnsi"/>
                <w:b/>
                <w:color w:val="FFFFFF" w:themeColor="background1"/>
              </w:rPr>
            </w:pPr>
            <w:r w:rsidRPr="00431FEE">
              <w:rPr>
                <w:rFonts w:ascii="Tw Cen MT" w:hAnsi="Tw Cen MT" w:cstheme="minorHAnsi"/>
                <w:b/>
                <w:color w:val="FFFFFF" w:themeColor="background1"/>
              </w:rPr>
              <w:t>GOAL 3:</w:t>
            </w:r>
          </w:p>
        </w:tc>
        <w:tc>
          <w:tcPr>
            <w:tcW w:w="7645" w:type="dxa"/>
            <w:shd w:val="clear" w:color="auto" w:fill="00C0BC"/>
            <w:vAlign w:val="center"/>
          </w:tcPr>
          <w:p w:rsidR="00FE2F72" w:rsidRPr="00431FEE" w:rsidRDefault="00FE2F72" w:rsidP="00CF32EF">
            <w:pPr>
              <w:spacing w:line="276" w:lineRule="auto"/>
              <w:jc w:val="both"/>
              <w:rPr>
                <w:rFonts w:ascii="Tw Cen MT" w:hAnsi="Tw Cen MT" w:cstheme="minorHAnsi"/>
                <w:color w:val="FFFFFF" w:themeColor="background1"/>
              </w:rPr>
            </w:pPr>
            <w:r w:rsidRPr="00431FEE">
              <w:rPr>
                <w:rFonts w:ascii="Tw Cen MT" w:hAnsi="Tw Cen MT" w:cstheme="minorHAnsi"/>
                <w:color w:val="FFFFFF" w:themeColor="background1"/>
              </w:rPr>
              <w:t xml:space="preserve">Increase the visibility of the CCJB within the Central Virginia region.   </w:t>
            </w:r>
          </w:p>
        </w:tc>
      </w:tr>
    </w:tbl>
    <w:p w:rsidR="00FE2F72" w:rsidRDefault="00FE2F72" w:rsidP="00FE2F72">
      <w:pPr>
        <w:spacing w:line="276" w:lineRule="auto"/>
        <w:ind w:left="360"/>
        <w:jc w:val="both"/>
        <w:rPr>
          <w:rFonts w:ascii="Tw Cen MT" w:hAnsi="Tw Cen MT" w:cstheme="minorHAnsi"/>
          <w:b/>
        </w:rPr>
      </w:pPr>
    </w:p>
    <w:p w:rsidR="00FE2F72" w:rsidRDefault="00FE2F72" w:rsidP="00FE2F72">
      <w:pPr>
        <w:spacing w:line="276" w:lineRule="auto"/>
        <w:ind w:left="360"/>
        <w:jc w:val="both"/>
        <w:rPr>
          <w:rFonts w:ascii="Tw Cen MT" w:hAnsi="Tw Cen MT" w:cstheme="minorHAnsi"/>
          <w:b/>
        </w:rPr>
      </w:pPr>
      <w:r>
        <w:rPr>
          <w:rFonts w:ascii="Tw Cen MT" w:hAnsi="Tw Cen MT" w:cstheme="minorHAnsi"/>
          <w:b/>
        </w:rPr>
        <w:t>Green = Mostly Accomplished</w:t>
      </w:r>
    </w:p>
    <w:p w:rsidR="00FE2F72" w:rsidRDefault="00FE2F72" w:rsidP="00FE2F72">
      <w:pPr>
        <w:spacing w:line="276" w:lineRule="auto"/>
        <w:ind w:left="360"/>
        <w:jc w:val="both"/>
        <w:rPr>
          <w:rFonts w:ascii="Tw Cen MT" w:hAnsi="Tw Cen MT" w:cstheme="minorHAnsi"/>
          <w:b/>
        </w:rPr>
      </w:pPr>
      <w:r>
        <w:rPr>
          <w:rFonts w:ascii="Tw Cen MT" w:hAnsi="Tw Cen MT" w:cstheme="minorHAnsi"/>
          <w:b/>
        </w:rPr>
        <w:t>Yellow = Partially Accomplished</w:t>
      </w:r>
    </w:p>
    <w:p w:rsidR="00FE2F72" w:rsidRDefault="00FE2F72" w:rsidP="00FE2F72">
      <w:pPr>
        <w:spacing w:line="276" w:lineRule="auto"/>
        <w:ind w:left="360"/>
        <w:jc w:val="both"/>
        <w:rPr>
          <w:rFonts w:ascii="Tw Cen MT" w:hAnsi="Tw Cen MT" w:cstheme="minorHAnsi"/>
          <w:b/>
        </w:rPr>
      </w:pPr>
      <w:r>
        <w:rPr>
          <w:rFonts w:ascii="Tw Cen MT" w:hAnsi="Tw Cen MT" w:cstheme="minorHAnsi"/>
          <w:b/>
        </w:rPr>
        <w:t xml:space="preserve">Red = Not Accomplished </w:t>
      </w:r>
    </w:p>
    <w:p w:rsidR="00FE2F72" w:rsidRDefault="00FE2F72" w:rsidP="00FE2F72">
      <w:pPr>
        <w:spacing w:line="276" w:lineRule="auto"/>
        <w:ind w:left="360"/>
        <w:jc w:val="both"/>
        <w:rPr>
          <w:rFonts w:ascii="Tw Cen MT" w:hAnsi="Tw Cen MT" w:cstheme="minorHAnsi"/>
          <w:b/>
        </w:rPr>
      </w:pPr>
    </w:p>
    <w:p w:rsidR="00FE2F72"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green"/>
        </w:rPr>
        <w:t>Objective 1-1:   Provide CCJB members with jurisdiction-specific data and information that can inform local criminal justice decision-making.</w:t>
      </w:r>
      <w:r w:rsidRPr="00095751">
        <w:rPr>
          <w:rFonts w:ascii="Tw Cen MT" w:hAnsi="Tw Cen MT" w:cstheme="minorHAnsi"/>
          <w:b/>
        </w:rPr>
        <w:t xml:space="preserve"> </w:t>
      </w:r>
      <w:r>
        <w:rPr>
          <w:rFonts w:ascii="Tw Cen MT" w:hAnsi="Tw Cen MT" w:cstheme="minorHAnsi"/>
          <w:b/>
        </w:rPr>
        <w:t xml:space="preserve"> (Each meeting)</w:t>
      </w:r>
    </w:p>
    <w:p w:rsidR="00FE2F72" w:rsidRPr="00095751"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green"/>
        </w:rPr>
        <w:t>Objective 1-2:  Meet with key stakeholders in each member jurisdiction to present and discuss jurisdiction-specific criminal justice data and their implications.</w:t>
      </w:r>
      <w:r>
        <w:rPr>
          <w:rFonts w:ascii="Tw Cen MT" w:hAnsi="Tw Cen MT" w:cstheme="minorHAnsi"/>
          <w:b/>
        </w:rPr>
        <w:t xml:space="preserve"> (Yearly public presentation to each member jurisdiction)</w:t>
      </w:r>
    </w:p>
    <w:p w:rsidR="00FE2F72"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yellow"/>
        </w:rPr>
        <w:t xml:space="preserve">Objective 1-3:  With CCJB and key local </w:t>
      </w:r>
      <w:proofErr w:type="gramStart"/>
      <w:r w:rsidRPr="00B01CDE">
        <w:rPr>
          <w:rFonts w:ascii="Tw Cen MT" w:hAnsi="Tw Cen MT" w:cstheme="minorHAnsi"/>
          <w:b/>
          <w:highlight w:val="yellow"/>
        </w:rPr>
        <w:t>stakeholders,</w:t>
      </w:r>
      <w:proofErr w:type="gramEnd"/>
      <w:r w:rsidRPr="00B01CDE">
        <w:rPr>
          <w:rFonts w:ascii="Tw Cen MT" w:hAnsi="Tw Cen MT" w:cstheme="minorHAnsi"/>
          <w:b/>
          <w:highlight w:val="yellow"/>
        </w:rPr>
        <w:t xml:space="preserve"> develop and implement a plan of action to address jurisdiction-specific priorities.</w:t>
      </w:r>
      <w:r>
        <w:rPr>
          <w:rFonts w:ascii="Tw Cen MT" w:hAnsi="Tw Cen MT" w:cstheme="minorHAnsi"/>
          <w:b/>
        </w:rPr>
        <w:t xml:space="preserve">     (Establishment of Drug courts in Fluvanna, Orange and Madison, Therapeutic Docket in Albemarle-Charlottesville, work with Reentry Councils in Albemarle-Charlottesville, Louisa and Orange, EBDM Policy Team in Albemarle-Charlottesville, Reentry Program at CVRJ) </w:t>
      </w:r>
    </w:p>
    <w:p w:rsidR="00FE2F72" w:rsidRDefault="00FE2F72" w:rsidP="00FE2F72">
      <w:pPr>
        <w:spacing w:line="276" w:lineRule="auto"/>
        <w:ind w:left="360"/>
        <w:jc w:val="both"/>
        <w:rPr>
          <w:rFonts w:ascii="Tw Cen MT" w:hAnsi="Tw Cen MT" w:cstheme="minorHAnsi"/>
          <w:b/>
        </w:rPr>
      </w:pPr>
    </w:p>
    <w:p w:rsidR="00FE2F72" w:rsidRPr="00095751"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yellow"/>
        </w:rPr>
        <w:t>Objective 2-1:  Make CCJB members aware of available training opportunities, and relevant research and information.</w:t>
      </w:r>
      <w:r w:rsidRPr="00095751">
        <w:rPr>
          <w:rFonts w:ascii="Tw Cen MT" w:hAnsi="Tw Cen MT" w:cstheme="minorHAnsi"/>
          <w:b/>
        </w:rPr>
        <w:t xml:space="preserve">  </w:t>
      </w:r>
      <w:r>
        <w:rPr>
          <w:rFonts w:ascii="Tw Cen MT" w:hAnsi="Tw Cen MT" w:cstheme="minorHAnsi"/>
          <w:b/>
        </w:rPr>
        <w:t>(Restricted by COVID.  CCJB advised of available webinars)</w:t>
      </w:r>
    </w:p>
    <w:p w:rsidR="00FE2F72" w:rsidRPr="00095751"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green"/>
        </w:rPr>
        <w:t>Objective 2-2:  Dedicate time at quarterly CCJB meetings to become more knowledgeable about evidence-based practices and strategies that work to reduce recidivism.</w:t>
      </w:r>
      <w:r>
        <w:rPr>
          <w:rFonts w:ascii="Tw Cen MT" w:hAnsi="Tw Cen MT" w:cstheme="minorHAnsi"/>
          <w:b/>
        </w:rPr>
        <w:t xml:space="preserve"> (Presentations by </w:t>
      </w:r>
      <w:proofErr w:type="spellStart"/>
      <w:r>
        <w:rPr>
          <w:rFonts w:ascii="Tw Cen MT" w:hAnsi="Tw Cen MT" w:cstheme="minorHAnsi"/>
          <w:b/>
        </w:rPr>
        <w:t>UVa</w:t>
      </w:r>
      <w:proofErr w:type="spellEnd"/>
      <w:r>
        <w:rPr>
          <w:rFonts w:ascii="Tw Cen MT" w:hAnsi="Tw Cen MT" w:cstheme="minorHAnsi"/>
          <w:b/>
        </w:rPr>
        <w:t xml:space="preserve"> Capstone Teams, Pretrial studies, specialty dockets, etc.)</w:t>
      </w:r>
    </w:p>
    <w:p w:rsidR="00FE2F72"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green"/>
        </w:rPr>
        <w:t>Objective 2-3:  Utilize CCJB meetings to share information that may be relevant to the entire group. Highlight activities and progress made by member jurisdictions in addressing local criminal justice issues. Consider opportunities to share information and educate local stakeholders in CCJB member jurisdictions about evidence-based practices and strategies that work to reduce recidivism.</w:t>
      </w:r>
      <w:r>
        <w:rPr>
          <w:rFonts w:ascii="Tw Cen MT" w:hAnsi="Tw Cen MT" w:cstheme="minorHAnsi"/>
          <w:b/>
        </w:rPr>
        <w:t xml:space="preserve"> (Every meeting)</w:t>
      </w:r>
    </w:p>
    <w:p w:rsidR="00FE2F72" w:rsidRDefault="00FE2F72" w:rsidP="00FE2F72">
      <w:pPr>
        <w:spacing w:line="276" w:lineRule="auto"/>
        <w:ind w:left="360"/>
        <w:jc w:val="both"/>
        <w:rPr>
          <w:rFonts w:ascii="Tw Cen MT" w:hAnsi="Tw Cen MT" w:cstheme="minorHAnsi"/>
          <w:b/>
        </w:rPr>
      </w:pPr>
    </w:p>
    <w:p w:rsidR="00FE2F72" w:rsidRPr="00B01CDE" w:rsidRDefault="00FE2F72" w:rsidP="00FE2F72">
      <w:pPr>
        <w:tabs>
          <w:tab w:val="left" w:pos="360"/>
        </w:tabs>
        <w:spacing w:line="276" w:lineRule="auto"/>
        <w:ind w:left="360"/>
        <w:jc w:val="both"/>
        <w:rPr>
          <w:rFonts w:ascii="Tw Cen MT" w:hAnsi="Tw Cen MT" w:cstheme="minorHAnsi"/>
          <w:b/>
          <w:color w:val="FFFFFF" w:themeColor="background1"/>
          <w:highlight w:val="red"/>
        </w:rPr>
      </w:pPr>
      <w:r w:rsidRPr="00B01CDE">
        <w:rPr>
          <w:rFonts w:ascii="Tw Cen MT" w:hAnsi="Tw Cen MT" w:cstheme="minorHAnsi"/>
          <w:b/>
          <w:color w:val="FFFFFF" w:themeColor="background1"/>
          <w:highlight w:val="red"/>
        </w:rPr>
        <w:t>Objective 3-1:  Form an ad hoc committee to develop these ideas further and/or determine communications strategies that the CCJB may consider.</w:t>
      </w:r>
    </w:p>
    <w:p w:rsidR="00FE2F72" w:rsidRPr="00C612AF" w:rsidRDefault="00FE2F72" w:rsidP="00FE2F72">
      <w:pPr>
        <w:spacing w:line="276" w:lineRule="auto"/>
        <w:ind w:left="360"/>
        <w:jc w:val="both"/>
        <w:rPr>
          <w:rFonts w:ascii="Tw Cen MT" w:hAnsi="Tw Cen MT" w:cstheme="minorHAnsi"/>
          <w:b/>
        </w:rPr>
      </w:pPr>
      <w:r w:rsidRPr="00B01CDE">
        <w:rPr>
          <w:rFonts w:ascii="Tw Cen MT" w:hAnsi="Tw Cen MT" w:cstheme="minorHAnsi"/>
          <w:b/>
          <w:highlight w:val="yellow"/>
        </w:rPr>
        <w:t>Objective 3-2:  Identify opportunities to highlight the work of the CCJB</w:t>
      </w:r>
      <w:r w:rsidRPr="00B01CDE">
        <w:rPr>
          <w:rFonts w:ascii="Tw Cen MT" w:hAnsi="Tw Cen MT" w:cstheme="minorHAnsi"/>
          <w:b/>
          <w:color w:val="FFFFFF" w:themeColor="background1"/>
          <w:highlight w:val="yellow"/>
        </w:rPr>
        <w:t>.</w:t>
      </w:r>
      <w:r>
        <w:rPr>
          <w:rFonts w:ascii="Tw Cen MT" w:hAnsi="Tw Cen MT" w:cstheme="minorHAnsi"/>
          <w:b/>
          <w:color w:val="FFFFFF" w:themeColor="background1"/>
        </w:rPr>
        <w:t xml:space="preserve">  </w:t>
      </w:r>
      <w:r>
        <w:rPr>
          <w:rFonts w:ascii="Tw Cen MT" w:hAnsi="Tw Cen MT" w:cstheme="minorHAnsi"/>
          <w:b/>
        </w:rPr>
        <w:t xml:space="preserve">(Yearly annual presentations, presentations to reentry councils, presentations to EBDM, League of Women Voters, ACRJ and CVRJ Boards, </w:t>
      </w:r>
      <w:proofErr w:type="spellStart"/>
      <w:r>
        <w:rPr>
          <w:rFonts w:ascii="Tw Cen MT" w:hAnsi="Tw Cen MT" w:cstheme="minorHAnsi"/>
          <w:b/>
        </w:rPr>
        <w:t>etc</w:t>
      </w:r>
      <w:proofErr w:type="spellEnd"/>
      <w:r>
        <w:rPr>
          <w:rFonts w:ascii="Tw Cen MT" w:hAnsi="Tw Cen MT" w:cstheme="minorHAnsi"/>
          <w:b/>
        </w:rPr>
        <w:t>)</w:t>
      </w:r>
    </w:p>
    <w:p w:rsidR="00FE2F72" w:rsidRDefault="00FE2F72" w:rsidP="00FE2F72">
      <w:pPr>
        <w:pStyle w:val="ListParagraph"/>
        <w:spacing w:line="276" w:lineRule="auto"/>
        <w:ind w:left="360"/>
        <w:jc w:val="both"/>
        <w:rPr>
          <w:rFonts w:ascii="Tw Cen MT" w:hAnsi="Tw Cen MT" w:cstheme="minorHAnsi"/>
          <w:b/>
        </w:rPr>
      </w:pPr>
      <w:r w:rsidRPr="00B01CDE">
        <w:rPr>
          <w:rFonts w:ascii="Tw Cen MT" w:hAnsi="Tw Cen MT" w:cstheme="minorHAnsi"/>
          <w:b/>
          <w:highlight w:val="green"/>
        </w:rPr>
        <w:t>Objective 3-3:  Disseminate an annual “state of the region” report.</w:t>
      </w:r>
      <w:r>
        <w:rPr>
          <w:rFonts w:ascii="Tw Cen MT" w:hAnsi="Tw Cen MT" w:cstheme="minorHAnsi"/>
          <w:b/>
        </w:rPr>
        <w:t xml:space="preserve"> (Completed in 2020 and 2021 for all member jurisdictions, both jail boards and the CCJB as a whole)</w:t>
      </w:r>
    </w:p>
    <w:p w:rsidR="00FE2F72" w:rsidRPr="00FE2F72" w:rsidRDefault="00FE2F72" w:rsidP="0022182C">
      <w:pPr>
        <w:rPr>
          <w:rFonts w:asciiTheme="minorHAnsi" w:hAnsiTheme="minorHAnsi" w:cstheme="minorHAnsi"/>
          <w:sz w:val="24"/>
          <w:szCs w:val="24"/>
        </w:rPr>
      </w:pPr>
    </w:p>
    <w:p w:rsidR="0022182C" w:rsidRPr="00FE2F72" w:rsidRDefault="00FE2F72" w:rsidP="0022182C">
      <w:pPr>
        <w:rPr>
          <w:rFonts w:asciiTheme="minorHAnsi" w:hAnsiTheme="minorHAnsi" w:cstheme="minorHAnsi"/>
          <w:b/>
          <w:sz w:val="24"/>
          <w:szCs w:val="24"/>
          <w:u w:val="single"/>
        </w:rPr>
      </w:pPr>
      <w:r>
        <w:rPr>
          <w:rFonts w:asciiTheme="minorHAnsi" w:hAnsiTheme="minorHAnsi" w:cstheme="minorHAnsi"/>
          <w:b/>
          <w:sz w:val="24"/>
          <w:szCs w:val="24"/>
          <w:u w:val="single"/>
        </w:rPr>
        <w:t>Open Meeting Laws</w:t>
      </w:r>
    </w:p>
    <w:p w:rsidR="001943F1" w:rsidRDefault="001943F1">
      <w:pPr>
        <w:jc w:val="center"/>
        <w:rPr>
          <w:rFonts w:ascii="EngraversGothic BT" w:hAnsi="EngraversGothic BT" w:cs="EngraversGothic BT"/>
        </w:rPr>
      </w:pPr>
    </w:p>
    <w:p w:rsidR="00FE2F72" w:rsidRDefault="00FE2F72" w:rsidP="00FE2F72">
      <w:pPr>
        <w:rPr>
          <w:rFonts w:asciiTheme="minorHAnsi" w:hAnsiTheme="minorHAnsi" w:cstheme="minorHAnsi"/>
          <w:sz w:val="24"/>
          <w:szCs w:val="24"/>
        </w:rPr>
      </w:pPr>
      <w:r>
        <w:rPr>
          <w:rFonts w:asciiTheme="minorHAnsi" w:hAnsiTheme="minorHAnsi" w:cstheme="minorHAnsi"/>
          <w:sz w:val="24"/>
          <w:szCs w:val="24"/>
        </w:rPr>
        <w:t>The Crimin</w:t>
      </w:r>
      <w:r w:rsidR="00CE4A4E">
        <w:rPr>
          <w:rFonts w:asciiTheme="minorHAnsi" w:hAnsiTheme="minorHAnsi" w:cstheme="minorHAnsi"/>
          <w:sz w:val="24"/>
          <w:szCs w:val="24"/>
        </w:rPr>
        <w:t>al Justice Planner inquired as to</w:t>
      </w:r>
      <w:r>
        <w:rPr>
          <w:rFonts w:asciiTheme="minorHAnsi" w:hAnsiTheme="minorHAnsi" w:cstheme="minorHAnsi"/>
          <w:sz w:val="24"/>
          <w:szCs w:val="24"/>
        </w:rPr>
        <w:t xml:space="preserve"> whether the CCJB </w:t>
      </w:r>
      <w:proofErr w:type="gramStart"/>
      <w:r>
        <w:rPr>
          <w:rFonts w:asciiTheme="minorHAnsi" w:hAnsiTheme="minorHAnsi" w:cstheme="minorHAnsi"/>
          <w:sz w:val="24"/>
          <w:szCs w:val="24"/>
        </w:rPr>
        <w:t>was in compliance</w:t>
      </w:r>
      <w:proofErr w:type="gramEnd"/>
      <w:r>
        <w:rPr>
          <w:rFonts w:asciiTheme="minorHAnsi" w:hAnsiTheme="minorHAnsi" w:cstheme="minorHAnsi"/>
          <w:sz w:val="24"/>
          <w:szCs w:val="24"/>
        </w:rPr>
        <w:t xml:space="preserve"> with Virginia’s open meeting laws during the pandemic era.  The Board agreed that Zoom links to meetings, and an agenda, </w:t>
      </w:r>
      <w:proofErr w:type="gramStart"/>
      <w:r w:rsidR="00CE4A4E">
        <w:rPr>
          <w:rFonts w:asciiTheme="minorHAnsi" w:hAnsiTheme="minorHAnsi" w:cstheme="minorHAnsi"/>
          <w:sz w:val="24"/>
          <w:szCs w:val="24"/>
        </w:rPr>
        <w:t>shall</w:t>
      </w:r>
      <w:r>
        <w:rPr>
          <w:rFonts w:asciiTheme="minorHAnsi" w:hAnsiTheme="minorHAnsi" w:cstheme="minorHAnsi"/>
          <w:sz w:val="24"/>
          <w:szCs w:val="24"/>
        </w:rPr>
        <w:t xml:space="preserve"> be posted</w:t>
      </w:r>
      <w:proofErr w:type="gramEnd"/>
      <w:r>
        <w:rPr>
          <w:rFonts w:asciiTheme="minorHAnsi" w:hAnsiTheme="minorHAnsi" w:cstheme="minorHAnsi"/>
          <w:sz w:val="24"/>
          <w:szCs w:val="24"/>
        </w:rPr>
        <w:t xml:space="preserve"> at least 3 days in advance of each meeting</w:t>
      </w:r>
      <w:r w:rsidR="00CE4A4E">
        <w:rPr>
          <w:rFonts w:asciiTheme="minorHAnsi" w:hAnsiTheme="minorHAnsi" w:cstheme="minorHAnsi"/>
          <w:sz w:val="24"/>
          <w:szCs w:val="24"/>
        </w:rPr>
        <w:t xml:space="preserve">.  Written minutes from the meeting and copies of any PowerPoint presentations </w:t>
      </w:r>
      <w:proofErr w:type="gramStart"/>
      <w:r w:rsidR="00CE4A4E">
        <w:rPr>
          <w:rFonts w:asciiTheme="minorHAnsi" w:hAnsiTheme="minorHAnsi" w:cstheme="minorHAnsi"/>
          <w:sz w:val="24"/>
          <w:szCs w:val="24"/>
        </w:rPr>
        <w:t>shall also be posted</w:t>
      </w:r>
      <w:proofErr w:type="gramEnd"/>
      <w:r w:rsidR="00CE4A4E">
        <w:rPr>
          <w:rFonts w:asciiTheme="minorHAnsi" w:hAnsiTheme="minorHAnsi" w:cstheme="minorHAnsi"/>
          <w:sz w:val="24"/>
          <w:szCs w:val="24"/>
        </w:rPr>
        <w:t>.</w:t>
      </w:r>
    </w:p>
    <w:p w:rsidR="00CE4A4E" w:rsidRDefault="00CE4A4E" w:rsidP="00FE2F72">
      <w:pPr>
        <w:rPr>
          <w:rFonts w:asciiTheme="minorHAnsi" w:hAnsiTheme="minorHAnsi" w:cstheme="minorHAnsi"/>
          <w:sz w:val="24"/>
          <w:szCs w:val="24"/>
        </w:rPr>
      </w:pPr>
    </w:p>
    <w:p w:rsidR="00CE4A4E" w:rsidRDefault="00CE4A4E" w:rsidP="00FE2F72">
      <w:pPr>
        <w:rPr>
          <w:rFonts w:asciiTheme="minorHAnsi" w:hAnsiTheme="minorHAnsi" w:cstheme="minorHAnsi"/>
          <w:b/>
          <w:sz w:val="24"/>
          <w:szCs w:val="24"/>
          <w:u w:val="single"/>
        </w:rPr>
      </w:pPr>
      <w:r>
        <w:rPr>
          <w:rFonts w:asciiTheme="minorHAnsi" w:hAnsiTheme="minorHAnsi" w:cstheme="minorHAnsi"/>
          <w:b/>
          <w:sz w:val="24"/>
          <w:szCs w:val="24"/>
          <w:u w:val="single"/>
        </w:rPr>
        <w:t xml:space="preserve">ACRJ and CVRJ Average Daily Populations </w:t>
      </w:r>
    </w:p>
    <w:p w:rsidR="00CE4A4E" w:rsidRDefault="00CE4A4E" w:rsidP="00FE2F72">
      <w:pPr>
        <w:rPr>
          <w:rFonts w:asciiTheme="minorHAnsi" w:hAnsiTheme="minorHAnsi" w:cstheme="minorHAnsi"/>
          <w:b/>
          <w:sz w:val="24"/>
          <w:szCs w:val="24"/>
          <w:u w:val="single"/>
        </w:rPr>
      </w:pP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Each month, the Virginia Compensation Board prepares a spreadsheet documenting the Average Daily Population (ADP) for every Virginia jail for the preceding month.</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This spreadsheet offers the freshest view possible of emerging trends in the ADP, and enables comparisons between jails on a number of key metrics.</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The Virgi</w:t>
      </w:r>
      <w:r w:rsidRPr="00CE4A4E">
        <w:rPr>
          <w:rFonts w:asciiTheme="minorHAnsi" w:hAnsiTheme="minorHAnsi" w:cstheme="minorHAnsi"/>
          <w:sz w:val="24"/>
          <w:szCs w:val="24"/>
        </w:rPr>
        <w:t xml:space="preserve">nia Compensation Board created the current data format for the ADP Report in June 2016. Since then, the data has included a breakdown of ADP by pretrial holds vs. sentenced inmates, local-responsible vs. state-responsible inmates, Federal inmates, HEM/HEI </w:t>
      </w:r>
      <w:r w:rsidRPr="00CE4A4E">
        <w:rPr>
          <w:rFonts w:asciiTheme="minorHAnsi" w:hAnsiTheme="minorHAnsi" w:cstheme="minorHAnsi"/>
          <w:sz w:val="24"/>
          <w:szCs w:val="24"/>
        </w:rPr>
        <w:t>utilization and ADP by gender.</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Spreadsheets for each month, from June 2016 to November 2021 </w:t>
      </w:r>
      <w:proofErr w:type="gramStart"/>
      <w:r w:rsidRPr="00CE4A4E">
        <w:rPr>
          <w:rFonts w:asciiTheme="minorHAnsi" w:hAnsiTheme="minorHAnsi" w:cstheme="minorHAnsi"/>
          <w:sz w:val="24"/>
          <w:szCs w:val="24"/>
        </w:rPr>
        <w:t>were downloaded by the Planner and compiled into a master database</w:t>
      </w:r>
      <w:proofErr w:type="gramEnd"/>
      <w:r w:rsidRPr="00CE4A4E">
        <w:rPr>
          <w:rFonts w:asciiTheme="minorHAnsi" w:hAnsiTheme="minorHAnsi" w:cstheme="minorHAnsi"/>
          <w:sz w:val="24"/>
          <w:szCs w:val="24"/>
        </w:rPr>
        <w:t>.</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From June 2016 through November 2021, ACRJ’s ADP decreased 17%.  The highest ADP (496) </w:t>
      </w:r>
      <w:proofErr w:type="gramStart"/>
      <w:r w:rsidRPr="00CE4A4E">
        <w:rPr>
          <w:rFonts w:asciiTheme="minorHAnsi" w:hAnsiTheme="minorHAnsi" w:cstheme="minorHAnsi"/>
          <w:sz w:val="24"/>
          <w:szCs w:val="24"/>
        </w:rPr>
        <w:t>was recorded</w:t>
      </w:r>
      <w:proofErr w:type="gramEnd"/>
      <w:r w:rsidRPr="00CE4A4E">
        <w:rPr>
          <w:rFonts w:asciiTheme="minorHAnsi" w:hAnsiTheme="minorHAnsi" w:cstheme="minorHAnsi"/>
          <w:sz w:val="24"/>
          <w:szCs w:val="24"/>
        </w:rPr>
        <w:t xml:space="preserve"> in August 2019, while the lowest (306) was recorded in April 2020 (the first month of the COVID-19 lockdown). The most </w:t>
      </w:r>
      <w:r w:rsidRPr="00CE4A4E">
        <w:rPr>
          <w:rFonts w:asciiTheme="minorHAnsi" w:hAnsiTheme="minorHAnsi" w:cstheme="minorHAnsi"/>
          <w:sz w:val="24"/>
          <w:szCs w:val="24"/>
        </w:rPr>
        <w:t>recent ADP recorded in November 2021 was 390 inmates (with ~65 HEI inmates included in this tally but not physically in jail).</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From 6/16 through 11/21, CVRJ’s ADP increased 10%.  The highest</w:t>
      </w:r>
      <w:r w:rsidRPr="00CE4A4E">
        <w:rPr>
          <w:rFonts w:asciiTheme="minorHAnsi" w:hAnsiTheme="minorHAnsi" w:cstheme="minorHAnsi"/>
          <w:sz w:val="24"/>
          <w:szCs w:val="24"/>
        </w:rPr>
        <w:t xml:space="preserve"> ADP (444) </w:t>
      </w:r>
      <w:proofErr w:type="gramStart"/>
      <w:r w:rsidRPr="00CE4A4E">
        <w:rPr>
          <w:rFonts w:asciiTheme="minorHAnsi" w:hAnsiTheme="minorHAnsi" w:cstheme="minorHAnsi"/>
          <w:sz w:val="24"/>
          <w:szCs w:val="24"/>
        </w:rPr>
        <w:t>was recorded</w:t>
      </w:r>
      <w:proofErr w:type="gramEnd"/>
      <w:r w:rsidRPr="00CE4A4E">
        <w:rPr>
          <w:rFonts w:asciiTheme="minorHAnsi" w:hAnsiTheme="minorHAnsi" w:cstheme="minorHAnsi"/>
          <w:sz w:val="24"/>
          <w:szCs w:val="24"/>
        </w:rPr>
        <w:t xml:space="preserve"> in September 2019, while the lowest (362) was recorded in June 2020. The most recent ADP in November 2021 was 375 (with no HEI inmates recorded).</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Statewide, the total</w:t>
      </w:r>
      <w:r w:rsidRPr="00CE4A4E">
        <w:rPr>
          <w:rFonts w:asciiTheme="minorHAnsi" w:hAnsiTheme="minorHAnsi" w:cstheme="minorHAnsi"/>
          <w:sz w:val="24"/>
          <w:szCs w:val="24"/>
        </w:rPr>
        <w:t xml:space="preserve"> ADP for all of Virginia’s 65 jails declined 21% from 6/16 to 11/21.  The highest ADP (29,803) </w:t>
      </w:r>
      <w:proofErr w:type="gramStart"/>
      <w:r w:rsidRPr="00CE4A4E">
        <w:rPr>
          <w:rFonts w:asciiTheme="minorHAnsi" w:hAnsiTheme="minorHAnsi" w:cstheme="minorHAnsi"/>
          <w:sz w:val="24"/>
          <w:szCs w:val="24"/>
        </w:rPr>
        <w:t>was recorded</w:t>
      </w:r>
      <w:proofErr w:type="gramEnd"/>
      <w:r w:rsidRPr="00CE4A4E">
        <w:rPr>
          <w:rFonts w:asciiTheme="minorHAnsi" w:hAnsiTheme="minorHAnsi" w:cstheme="minorHAnsi"/>
          <w:sz w:val="24"/>
          <w:szCs w:val="24"/>
        </w:rPr>
        <w:t xml:space="preserve"> in November 2017, while the lowest (22,080) was recorded in May 2020. The most recent ADP in November 2021 was 22,737.</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During the pandemic era, ACRJ and CVRJ both experienced the same “drop-rise-drop” pattern observed in the statewide ADP data for 2020 and 2021.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From June 2016 through November 2021, ACRJ’s local-responsible population dropped 28%, while the state-responsible population fell a comparable 21%. Federal inmate ADP increased 150%, but </w:t>
      </w:r>
      <w:r w:rsidRPr="00CE4A4E">
        <w:rPr>
          <w:rFonts w:asciiTheme="minorHAnsi" w:hAnsiTheme="minorHAnsi" w:cstheme="minorHAnsi"/>
          <w:sz w:val="24"/>
          <w:szCs w:val="24"/>
        </w:rPr>
        <w:t>the total number of Federal inmates remained a small percentage of the overall ADP (4.3% of all inmates in 11/21).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From 6/16 through 11/21, CVRJ’s local-responsible population dropped a mode</w:t>
      </w:r>
      <w:r w:rsidRPr="00CE4A4E">
        <w:rPr>
          <w:rFonts w:asciiTheme="minorHAnsi" w:hAnsiTheme="minorHAnsi" w:cstheme="minorHAnsi"/>
          <w:sz w:val="24"/>
          <w:szCs w:val="24"/>
        </w:rPr>
        <w:t>st 2%, while the state-responsible population fell 21%. The Federal inmate ADP increased 325%.  This increase had a significant upward impact on CVRJ’s total ADP, given that Federal inmates represent a far greater percentage of the overall ADP than at ACRJ</w:t>
      </w:r>
      <w:r w:rsidRPr="00CE4A4E">
        <w:rPr>
          <w:rFonts w:asciiTheme="minorHAnsi" w:hAnsiTheme="minorHAnsi" w:cstheme="minorHAnsi"/>
          <w:sz w:val="24"/>
          <w:szCs w:val="24"/>
        </w:rPr>
        <w:t xml:space="preserve"> (16.3% in 11/21).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Statewide, local-responsible ADP dropped 21%, while state-responsible ADP decreased 20% from 6/16 to 11/21. The number of Federal inmates rose a modest 4% during that </w:t>
      </w:r>
      <w:proofErr w:type="gramStart"/>
      <w:r w:rsidRPr="00CE4A4E">
        <w:rPr>
          <w:rFonts w:asciiTheme="minorHAnsi" w:hAnsiTheme="minorHAnsi" w:cstheme="minorHAnsi"/>
          <w:sz w:val="24"/>
          <w:szCs w:val="24"/>
        </w:rPr>
        <w:t>time</w:t>
      </w:r>
      <w:r w:rsidRPr="00CE4A4E">
        <w:rPr>
          <w:rFonts w:asciiTheme="minorHAnsi" w:hAnsiTheme="minorHAnsi" w:cstheme="minorHAnsi"/>
          <w:sz w:val="24"/>
          <w:szCs w:val="24"/>
        </w:rPr>
        <w:t xml:space="preserve"> frame</w:t>
      </w:r>
      <w:proofErr w:type="gramEnd"/>
      <w:r w:rsidRPr="00CE4A4E">
        <w:rPr>
          <w:rFonts w:asciiTheme="minorHAnsi" w:hAnsiTheme="minorHAnsi" w:cstheme="minorHAnsi"/>
          <w:sz w:val="24"/>
          <w:szCs w:val="24"/>
        </w:rPr>
        <w:t>, representing 7.4% of the total statewide ADP in November 2021.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HEM/HEI is a form of confinement in which inmates </w:t>
      </w:r>
      <w:proofErr w:type="gramStart"/>
      <w:r w:rsidRPr="00CE4A4E">
        <w:rPr>
          <w:rFonts w:asciiTheme="minorHAnsi" w:hAnsiTheme="minorHAnsi" w:cstheme="minorHAnsi"/>
          <w:sz w:val="24"/>
          <w:szCs w:val="24"/>
        </w:rPr>
        <w:t>are permitted</w:t>
      </w:r>
      <w:proofErr w:type="gramEnd"/>
      <w:r w:rsidRPr="00CE4A4E">
        <w:rPr>
          <w:rFonts w:asciiTheme="minorHAnsi" w:hAnsiTheme="minorHAnsi" w:cstheme="minorHAnsi"/>
          <w:sz w:val="24"/>
          <w:szCs w:val="24"/>
        </w:rPr>
        <w:t xml:space="preserve"> to leave the jail and serve their sentence at home, un</w:t>
      </w:r>
      <w:r w:rsidRPr="00CE4A4E">
        <w:rPr>
          <w:rFonts w:asciiTheme="minorHAnsi" w:hAnsiTheme="minorHAnsi" w:cstheme="minorHAnsi"/>
          <w:sz w:val="24"/>
          <w:szCs w:val="24"/>
        </w:rPr>
        <w:t>der close electronic monitoring.</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ACRJ jurisdictions began using HEI extensively at the onset of the pandemic, and as of November 2021, ACRJ was the </w:t>
      </w:r>
      <w:r w:rsidRPr="00CE4A4E">
        <w:rPr>
          <w:rFonts w:asciiTheme="minorHAnsi" w:hAnsiTheme="minorHAnsi" w:cstheme="minorHAnsi"/>
          <w:sz w:val="24"/>
          <w:szCs w:val="24"/>
        </w:rPr>
        <w:t>most significant per-capita utilizer of electronic monitoring in the state, with 35 sentenced HEI inmates recorded in LIDS and ~30 additional inmates released pretrial on HEI.</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By comparison,</w:t>
      </w:r>
      <w:r w:rsidRPr="00CE4A4E">
        <w:rPr>
          <w:rFonts w:asciiTheme="minorHAnsi" w:hAnsiTheme="minorHAnsi" w:cstheme="minorHAnsi"/>
          <w:sz w:val="24"/>
          <w:szCs w:val="24"/>
        </w:rPr>
        <w:t xml:space="preserve"> CVRJ jurisdictions, for the most part, did not utilize HEM/HEI during the pandemic. The highest HEM/HEI utilization recorded during the pandemic was two </w:t>
      </w:r>
      <w:r w:rsidRPr="00CE4A4E">
        <w:rPr>
          <w:rFonts w:asciiTheme="minorHAnsi" w:hAnsiTheme="minorHAnsi" w:cstheme="minorHAnsi"/>
          <w:sz w:val="24"/>
          <w:szCs w:val="24"/>
        </w:rPr>
        <w:lastRenderedPageBreak/>
        <w:t>inmates in April 2021.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ACRJ’s pretr</w:t>
      </w:r>
      <w:r w:rsidRPr="00CE4A4E">
        <w:rPr>
          <w:rFonts w:asciiTheme="minorHAnsi" w:hAnsiTheme="minorHAnsi" w:cstheme="minorHAnsi"/>
          <w:sz w:val="24"/>
          <w:szCs w:val="24"/>
        </w:rPr>
        <w:t xml:space="preserve">ial ADP fell 19% from November 2016 to November 2021, with </w:t>
      </w:r>
      <w:proofErr w:type="gramStart"/>
      <w:r w:rsidRPr="00CE4A4E">
        <w:rPr>
          <w:rFonts w:asciiTheme="minorHAnsi" w:hAnsiTheme="minorHAnsi" w:cstheme="minorHAnsi"/>
          <w:sz w:val="24"/>
          <w:szCs w:val="24"/>
        </w:rPr>
        <w:t>all of that</w:t>
      </w:r>
      <w:proofErr w:type="gramEnd"/>
      <w:r w:rsidRPr="00CE4A4E">
        <w:rPr>
          <w:rFonts w:asciiTheme="minorHAnsi" w:hAnsiTheme="minorHAnsi" w:cstheme="minorHAnsi"/>
          <w:sz w:val="24"/>
          <w:szCs w:val="24"/>
        </w:rPr>
        <w:t xml:space="preserve"> drop occurring after the onset of the pandemic.  However, the drop was restricted to holds that did not involve a probation violation (down 32%).  Holds that included a probation violat</w:t>
      </w:r>
      <w:r w:rsidRPr="00CE4A4E">
        <w:rPr>
          <w:rFonts w:asciiTheme="minorHAnsi" w:hAnsiTheme="minorHAnsi" w:cstheme="minorHAnsi"/>
          <w:sz w:val="24"/>
          <w:szCs w:val="24"/>
        </w:rPr>
        <w:t>ion increased 122%.</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Conversely, CVRJ’s pretrial ADP rose 17% from November 2016 to November 2021, with all of that increase occurring after the onset of the pandemic.  Nearly all of the incr</w:t>
      </w:r>
      <w:r w:rsidRPr="00CE4A4E">
        <w:rPr>
          <w:rFonts w:asciiTheme="minorHAnsi" w:hAnsiTheme="minorHAnsi" w:cstheme="minorHAnsi"/>
          <w:sz w:val="24"/>
          <w:szCs w:val="24"/>
        </w:rPr>
        <w:t>ease was associated with holds that included a probation violation (up 71%).</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Meanwhile, the statewide jail pretrial ADP fell a modest 3% during the study period.</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The percentage of the ACRJ average daily population with holds that included a probation violation increased 170% from November 2016 to November 2021.  In 11/21, pretrial holds that included a probation violation repr</w:t>
      </w:r>
      <w:r w:rsidRPr="00CE4A4E">
        <w:rPr>
          <w:rFonts w:asciiTheme="minorHAnsi" w:hAnsiTheme="minorHAnsi" w:cstheme="minorHAnsi"/>
          <w:sz w:val="24"/>
          <w:szCs w:val="24"/>
        </w:rPr>
        <w:t>esented 7.5% of the jail’s total ADP.</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The percentage of the CVRJ average daily population with holds that included a probation violation increased 45% from November 2016 to November 2021.  I</w:t>
      </w:r>
      <w:r w:rsidRPr="00CE4A4E">
        <w:rPr>
          <w:rFonts w:asciiTheme="minorHAnsi" w:hAnsiTheme="minorHAnsi" w:cstheme="minorHAnsi"/>
          <w:sz w:val="24"/>
          <w:szCs w:val="24"/>
        </w:rPr>
        <w:t>n 11/21, pretrial holds that included a probation violation represented 10.6% of the jail’s total ADP.</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During November 2019 (pre-COVID) and November 2021 (COVID-era) both ACRJ and CVRJ rank</w:t>
      </w:r>
      <w:r w:rsidRPr="00CE4A4E">
        <w:rPr>
          <w:rFonts w:asciiTheme="minorHAnsi" w:hAnsiTheme="minorHAnsi" w:cstheme="minorHAnsi"/>
          <w:sz w:val="24"/>
          <w:szCs w:val="24"/>
        </w:rPr>
        <w:t>ed below the average ADP per 1,000 residents, compared to ten other regional jails serving a geographical footprint of comparable population size (100,000 to 300,000 residents).</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Federal and </w:t>
      </w:r>
      <w:r w:rsidRPr="00CE4A4E">
        <w:rPr>
          <w:rFonts w:asciiTheme="minorHAnsi" w:hAnsiTheme="minorHAnsi" w:cstheme="minorHAnsi"/>
          <w:sz w:val="24"/>
          <w:szCs w:val="24"/>
        </w:rPr>
        <w:t>state-responsible inmates were the removed from the calculation, leaving only local-responsible inmates (over which jurisdictions have the most discretion).  Again, in both November 2019 and November 2021, ACRJ and CVRJ both ranked well below the average A</w:t>
      </w:r>
      <w:r w:rsidRPr="00CE4A4E">
        <w:rPr>
          <w:rFonts w:asciiTheme="minorHAnsi" w:hAnsiTheme="minorHAnsi" w:cstheme="minorHAnsi"/>
          <w:sz w:val="24"/>
          <w:szCs w:val="24"/>
        </w:rPr>
        <w:t>DP rate per 1,000 for peer regional jails.</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This suggests that ACRJ and CVRJ had lower ADP per capita than most peer jails prior to the onset of COVID-19, and maintained their below-average A</w:t>
      </w:r>
      <w:r w:rsidRPr="00CE4A4E">
        <w:rPr>
          <w:rFonts w:asciiTheme="minorHAnsi" w:hAnsiTheme="minorHAnsi" w:cstheme="minorHAnsi"/>
          <w:sz w:val="24"/>
          <w:szCs w:val="24"/>
        </w:rPr>
        <w:t>DP ranking during the pandemic.</w:t>
      </w:r>
    </w:p>
    <w:p w:rsidR="00000000" w:rsidRPr="00CE4A4E" w:rsidRDefault="00E12B2F" w:rsidP="00CE4A4E">
      <w:pPr>
        <w:numPr>
          <w:ilvl w:val="0"/>
          <w:numId w:val="2"/>
        </w:numPr>
        <w:rPr>
          <w:rFonts w:asciiTheme="minorHAnsi" w:hAnsiTheme="minorHAnsi" w:cstheme="minorHAnsi"/>
          <w:sz w:val="24"/>
          <w:szCs w:val="24"/>
        </w:rPr>
      </w:pPr>
      <w:r w:rsidRPr="00CE4A4E">
        <w:rPr>
          <w:rFonts w:asciiTheme="minorHAnsi" w:hAnsiTheme="minorHAnsi" w:cstheme="minorHAnsi"/>
          <w:sz w:val="24"/>
          <w:szCs w:val="24"/>
        </w:rPr>
        <w:t xml:space="preserve">The data also shows that, once Federal and state-responsible inmates </w:t>
      </w:r>
      <w:proofErr w:type="gramStart"/>
      <w:r w:rsidRPr="00CE4A4E">
        <w:rPr>
          <w:rFonts w:asciiTheme="minorHAnsi" w:hAnsiTheme="minorHAnsi" w:cstheme="minorHAnsi"/>
          <w:sz w:val="24"/>
          <w:szCs w:val="24"/>
        </w:rPr>
        <w:t>were removed</w:t>
      </w:r>
      <w:proofErr w:type="gramEnd"/>
      <w:r w:rsidRPr="00CE4A4E">
        <w:rPr>
          <w:rFonts w:asciiTheme="minorHAnsi" w:hAnsiTheme="minorHAnsi" w:cstheme="minorHAnsi"/>
          <w:sz w:val="24"/>
          <w:szCs w:val="24"/>
        </w:rPr>
        <w:t xml:space="preserve">, ACRJ and CVRJ had </w:t>
      </w:r>
      <w:r w:rsidRPr="00CE4A4E">
        <w:rPr>
          <w:rFonts w:asciiTheme="minorHAnsi" w:hAnsiTheme="minorHAnsi" w:cstheme="minorHAnsi"/>
          <w:sz w:val="24"/>
          <w:szCs w:val="24"/>
          <w:u w:val="single"/>
        </w:rPr>
        <w:t>nearly identical</w:t>
      </w:r>
      <w:r w:rsidRPr="00CE4A4E">
        <w:rPr>
          <w:rFonts w:asciiTheme="minorHAnsi" w:hAnsiTheme="minorHAnsi" w:cstheme="minorHAnsi"/>
          <w:sz w:val="24"/>
          <w:szCs w:val="24"/>
        </w:rPr>
        <w:t xml:space="preserve"> ADP rates per 1000 residents (1.92 and 1.87 respectively in 11/19, and 1.46 and 1.56 respectively in November 2021).</w:t>
      </w:r>
    </w:p>
    <w:p w:rsidR="00CE4A4E" w:rsidRDefault="00CE4A4E" w:rsidP="00FE2F72">
      <w:pPr>
        <w:rPr>
          <w:rFonts w:asciiTheme="minorHAnsi" w:hAnsiTheme="minorHAnsi" w:cstheme="minorHAnsi"/>
          <w:sz w:val="24"/>
          <w:szCs w:val="24"/>
        </w:rPr>
      </w:pPr>
    </w:p>
    <w:p w:rsidR="00CE4A4E" w:rsidRDefault="00CE4A4E" w:rsidP="00FE2F72">
      <w:pPr>
        <w:rPr>
          <w:rFonts w:asciiTheme="minorHAnsi" w:hAnsiTheme="minorHAnsi" w:cstheme="minorHAnsi"/>
          <w:sz w:val="24"/>
          <w:szCs w:val="24"/>
        </w:rPr>
      </w:pPr>
      <w:r>
        <w:rPr>
          <w:rFonts w:asciiTheme="minorHAnsi" w:hAnsiTheme="minorHAnsi" w:cstheme="minorHAnsi"/>
          <w:sz w:val="24"/>
          <w:szCs w:val="24"/>
        </w:rPr>
        <w:t>Conclusions:</w:t>
      </w:r>
    </w:p>
    <w:p w:rsidR="00CE4A4E" w:rsidRDefault="00CE4A4E" w:rsidP="00FE2F72">
      <w:pPr>
        <w:rPr>
          <w:rFonts w:asciiTheme="minorHAnsi" w:hAnsiTheme="minorHAnsi" w:cstheme="minorHAnsi"/>
          <w:sz w:val="24"/>
          <w:szCs w:val="24"/>
        </w:rPr>
      </w:pP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t xml:space="preserve">ACRJ’s ADP </w:t>
      </w:r>
      <w:proofErr w:type="gramStart"/>
      <w:r w:rsidRPr="00CE4A4E">
        <w:rPr>
          <w:rFonts w:asciiTheme="minorHAnsi" w:hAnsiTheme="minorHAnsi" w:cstheme="minorHAnsi"/>
          <w:sz w:val="24"/>
          <w:szCs w:val="24"/>
        </w:rPr>
        <w:t>was more significantly suppressed</w:t>
      </w:r>
      <w:proofErr w:type="gramEnd"/>
      <w:r w:rsidRPr="00CE4A4E">
        <w:rPr>
          <w:rFonts w:asciiTheme="minorHAnsi" w:hAnsiTheme="minorHAnsi" w:cstheme="minorHAnsi"/>
          <w:sz w:val="24"/>
          <w:szCs w:val="24"/>
        </w:rPr>
        <w:t xml:space="preserve"> by the pandemic than was CVRJ’s.  However, once Federal inmates </w:t>
      </w:r>
      <w:proofErr w:type="gramStart"/>
      <w:r w:rsidRPr="00CE4A4E">
        <w:rPr>
          <w:rFonts w:asciiTheme="minorHAnsi" w:hAnsiTheme="minorHAnsi" w:cstheme="minorHAnsi"/>
          <w:sz w:val="24"/>
          <w:szCs w:val="24"/>
        </w:rPr>
        <w:t>were removed</w:t>
      </w:r>
      <w:proofErr w:type="gramEnd"/>
      <w:r w:rsidRPr="00CE4A4E">
        <w:rPr>
          <w:rFonts w:asciiTheme="minorHAnsi" w:hAnsiTheme="minorHAnsi" w:cstheme="minorHAnsi"/>
          <w:sz w:val="24"/>
          <w:szCs w:val="24"/>
        </w:rPr>
        <w:t xml:space="preserve"> from the ADP, the differences in pandemic-era ADP trends were less significant.</w:t>
      </w: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t xml:space="preserve">CVRJ’s local-responsible inmate population rebounded to a greater </w:t>
      </w:r>
      <w:proofErr w:type="spellStart"/>
      <w:r w:rsidRPr="00CE4A4E">
        <w:rPr>
          <w:rFonts w:asciiTheme="minorHAnsi" w:hAnsiTheme="minorHAnsi" w:cstheme="minorHAnsi"/>
          <w:sz w:val="24"/>
          <w:szCs w:val="24"/>
        </w:rPr>
        <w:t>extend</w:t>
      </w:r>
      <w:proofErr w:type="spellEnd"/>
      <w:r w:rsidRPr="00CE4A4E">
        <w:rPr>
          <w:rFonts w:asciiTheme="minorHAnsi" w:hAnsiTheme="minorHAnsi" w:cstheme="minorHAnsi"/>
          <w:sz w:val="24"/>
          <w:szCs w:val="24"/>
        </w:rPr>
        <w:t xml:space="preserve"> than at ACRJ following the initial “COVID dip” in April 2020. This was particularly true of the pretrial population.</w:t>
      </w: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t xml:space="preserve">Pretrial holds that involved a probation violation increased strongly at both jails from November 2016 to November 2021, in both numbers and as a percentage of all hold categories recorded </w:t>
      </w:r>
      <w:r w:rsidRPr="00CE4A4E">
        <w:rPr>
          <w:rFonts w:asciiTheme="minorHAnsi" w:hAnsiTheme="minorHAnsi" w:cstheme="minorHAnsi"/>
          <w:sz w:val="24"/>
          <w:szCs w:val="24"/>
        </w:rPr>
        <w:t>in the ADP.</w:t>
      </w: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t>ACRJ member jurisdictions made far greater use of HEM/HEI during the pandemic than did CVRJ member jurisdictions, lowering the number of local-responsible inmates recorded in the</w:t>
      </w:r>
      <w:r w:rsidRPr="00CE4A4E">
        <w:rPr>
          <w:rFonts w:asciiTheme="minorHAnsi" w:hAnsiTheme="minorHAnsi" w:cstheme="minorHAnsi"/>
          <w:sz w:val="24"/>
          <w:szCs w:val="24"/>
        </w:rPr>
        <w:t xml:space="preserve"> ADP.</w:t>
      </w: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lastRenderedPageBreak/>
        <w:t>Female inmates had greater drops in ADP than did male inmates, at both jails.</w:t>
      </w:r>
    </w:p>
    <w:p w:rsidR="00000000" w:rsidRPr="00CE4A4E" w:rsidRDefault="00E12B2F" w:rsidP="00CE4A4E">
      <w:pPr>
        <w:numPr>
          <w:ilvl w:val="0"/>
          <w:numId w:val="9"/>
        </w:numPr>
        <w:rPr>
          <w:rFonts w:asciiTheme="minorHAnsi" w:hAnsiTheme="minorHAnsi" w:cstheme="minorHAnsi"/>
          <w:sz w:val="24"/>
          <w:szCs w:val="24"/>
        </w:rPr>
      </w:pPr>
      <w:r w:rsidRPr="00CE4A4E">
        <w:rPr>
          <w:rFonts w:asciiTheme="minorHAnsi" w:hAnsiTheme="minorHAnsi" w:cstheme="minorHAnsi"/>
          <w:sz w:val="24"/>
          <w:szCs w:val="24"/>
        </w:rPr>
        <w:t>Compared to other regional jails of comp</w:t>
      </w:r>
      <w:r w:rsidRPr="00CE4A4E">
        <w:rPr>
          <w:rFonts w:asciiTheme="minorHAnsi" w:hAnsiTheme="minorHAnsi" w:cstheme="minorHAnsi"/>
          <w:sz w:val="24"/>
          <w:szCs w:val="24"/>
        </w:rPr>
        <w:t>arable size, both ACRJ and CVRJ ranked below the average ADP per 1,000 residents for peer jails in November 2019 and November 2021.</w:t>
      </w:r>
    </w:p>
    <w:p w:rsidR="00CE4A4E" w:rsidRDefault="00CE4A4E" w:rsidP="00FE2F72">
      <w:pPr>
        <w:rPr>
          <w:rFonts w:asciiTheme="minorHAnsi" w:hAnsiTheme="minorHAnsi" w:cstheme="minorHAnsi"/>
          <w:sz w:val="24"/>
          <w:szCs w:val="24"/>
        </w:rPr>
      </w:pPr>
    </w:p>
    <w:p w:rsidR="00CE4A4E" w:rsidRDefault="00CE4A4E" w:rsidP="00FE2F72">
      <w:pPr>
        <w:rPr>
          <w:rFonts w:asciiTheme="minorHAnsi" w:hAnsiTheme="minorHAnsi" w:cstheme="minorHAnsi"/>
          <w:sz w:val="24"/>
          <w:szCs w:val="24"/>
        </w:rPr>
      </w:pPr>
    </w:p>
    <w:p w:rsidR="00CE4A4E" w:rsidRDefault="00CE4A4E" w:rsidP="00FE2F72">
      <w:pPr>
        <w:rPr>
          <w:rFonts w:asciiTheme="minorHAnsi" w:hAnsiTheme="minorHAnsi" w:cstheme="minorHAnsi"/>
          <w:b/>
          <w:sz w:val="24"/>
          <w:szCs w:val="24"/>
          <w:u w:val="single"/>
        </w:rPr>
      </w:pPr>
      <w:r>
        <w:rPr>
          <w:rFonts w:asciiTheme="minorHAnsi" w:hAnsiTheme="minorHAnsi" w:cstheme="minorHAnsi"/>
          <w:b/>
          <w:sz w:val="24"/>
          <w:szCs w:val="24"/>
          <w:u w:val="single"/>
        </w:rPr>
        <w:t>Underlying Contributors to the ADP at ACRJ and CVRJ</w:t>
      </w:r>
    </w:p>
    <w:p w:rsidR="00CE4A4E" w:rsidRDefault="00CE4A4E" w:rsidP="00FE2F72">
      <w:pPr>
        <w:rPr>
          <w:rFonts w:asciiTheme="minorHAnsi" w:hAnsiTheme="minorHAnsi" w:cstheme="minorHAnsi"/>
          <w:b/>
          <w:sz w:val="24"/>
          <w:szCs w:val="24"/>
          <w:u w:val="single"/>
        </w:rPr>
      </w:pPr>
    </w:p>
    <w:p w:rsidR="00CE4A4E" w:rsidRDefault="00CE4A4E" w:rsidP="00FE2F72">
      <w:pPr>
        <w:rPr>
          <w:rFonts w:asciiTheme="minorHAnsi" w:hAnsiTheme="minorHAnsi" w:cstheme="minorHAnsi"/>
          <w:sz w:val="24"/>
          <w:szCs w:val="24"/>
        </w:rPr>
      </w:pPr>
      <w:r>
        <w:rPr>
          <w:rFonts w:asciiTheme="minorHAnsi" w:hAnsiTheme="minorHAnsi" w:cstheme="minorHAnsi"/>
          <w:sz w:val="24"/>
          <w:szCs w:val="24"/>
        </w:rPr>
        <w:t xml:space="preserve">The Board discussed the primary drivers of incarceration at both jails, specifically the number of probation violators and the bed days they expend.  The Planner is keeping an eye on this population in the wake of new restrictions placed on </w:t>
      </w:r>
      <w:r w:rsidR="0062506F">
        <w:rPr>
          <w:rFonts w:asciiTheme="minorHAnsi" w:hAnsiTheme="minorHAnsi" w:cstheme="minorHAnsi"/>
          <w:sz w:val="24"/>
          <w:szCs w:val="24"/>
        </w:rPr>
        <w:t>sentencing of first- and second-time tec</w:t>
      </w:r>
      <w:r w:rsidR="006052C1">
        <w:rPr>
          <w:rFonts w:asciiTheme="minorHAnsi" w:hAnsiTheme="minorHAnsi" w:cstheme="minorHAnsi"/>
          <w:sz w:val="24"/>
          <w:szCs w:val="24"/>
        </w:rPr>
        <w:t xml:space="preserve">hnical violations </w:t>
      </w:r>
      <w:proofErr w:type="gramStart"/>
      <w:r w:rsidR="006052C1">
        <w:rPr>
          <w:rFonts w:asciiTheme="minorHAnsi" w:hAnsiTheme="minorHAnsi" w:cstheme="minorHAnsi"/>
          <w:sz w:val="24"/>
          <w:szCs w:val="24"/>
        </w:rPr>
        <w:t>of  probation</w:t>
      </w:r>
      <w:proofErr w:type="gramEnd"/>
      <w:r w:rsidR="006052C1">
        <w:rPr>
          <w:rFonts w:asciiTheme="minorHAnsi" w:hAnsiTheme="minorHAnsi" w:cstheme="minorHAnsi"/>
          <w:sz w:val="24"/>
          <w:szCs w:val="24"/>
        </w:rPr>
        <w:t xml:space="preserve"> in July 2021, which may serve to reduce the size of this cohort at both jails, and their average length of stay.</w:t>
      </w:r>
    </w:p>
    <w:p w:rsidR="006052C1" w:rsidRDefault="006052C1" w:rsidP="00FE2F72">
      <w:pPr>
        <w:rPr>
          <w:rFonts w:asciiTheme="minorHAnsi" w:hAnsiTheme="minorHAnsi" w:cstheme="minorHAnsi"/>
          <w:sz w:val="24"/>
          <w:szCs w:val="24"/>
        </w:rPr>
      </w:pPr>
    </w:p>
    <w:p w:rsidR="006052C1" w:rsidRDefault="006052C1" w:rsidP="00FE2F72">
      <w:pPr>
        <w:rPr>
          <w:rFonts w:asciiTheme="minorHAnsi" w:hAnsiTheme="minorHAnsi" w:cstheme="minorHAnsi"/>
          <w:sz w:val="24"/>
          <w:szCs w:val="24"/>
        </w:rPr>
      </w:pPr>
      <w:r>
        <w:rPr>
          <w:rFonts w:asciiTheme="minorHAnsi" w:hAnsiTheme="minorHAnsi" w:cstheme="minorHAnsi"/>
          <w:sz w:val="24"/>
          <w:szCs w:val="24"/>
        </w:rPr>
        <w:t xml:space="preserve">The Board also discussed the </w:t>
      </w:r>
      <w:proofErr w:type="spellStart"/>
      <w:r>
        <w:rPr>
          <w:rFonts w:asciiTheme="minorHAnsi" w:hAnsiTheme="minorHAnsi" w:cstheme="minorHAnsi"/>
          <w:sz w:val="24"/>
          <w:szCs w:val="24"/>
        </w:rPr>
        <w:t>impasct</w:t>
      </w:r>
      <w:proofErr w:type="spellEnd"/>
      <w:r>
        <w:rPr>
          <w:rFonts w:asciiTheme="minorHAnsi" w:hAnsiTheme="minorHAnsi" w:cstheme="minorHAnsi"/>
          <w:sz w:val="24"/>
          <w:szCs w:val="24"/>
        </w:rPr>
        <w:t xml:space="preserve"> of the growing number older inmates at both jails, but more significant at ACRJ than CVRJ.  </w:t>
      </w:r>
      <w:proofErr w:type="gramStart"/>
      <w:r>
        <w:rPr>
          <w:rFonts w:asciiTheme="minorHAnsi" w:hAnsiTheme="minorHAnsi" w:cstheme="minorHAnsi"/>
          <w:sz w:val="24"/>
          <w:szCs w:val="24"/>
        </w:rPr>
        <w:t>The aging of the inmate population is accentuated by a drop</w:t>
      </w:r>
      <w:proofErr w:type="gramEnd"/>
      <w:r>
        <w:rPr>
          <w:rFonts w:asciiTheme="minorHAnsi" w:hAnsiTheme="minorHAnsi" w:cstheme="minorHAnsi"/>
          <w:sz w:val="24"/>
          <w:szCs w:val="24"/>
        </w:rPr>
        <w:t xml:space="preserve"> by nearly 50% in the number of young (age 18-24) inmates at both jails.  </w:t>
      </w:r>
    </w:p>
    <w:p w:rsidR="006052C1" w:rsidRDefault="006052C1" w:rsidP="00FE2F72">
      <w:pPr>
        <w:rPr>
          <w:rFonts w:asciiTheme="minorHAnsi" w:hAnsiTheme="minorHAnsi" w:cstheme="minorHAnsi"/>
          <w:sz w:val="24"/>
          <w:szCs w:val="24"/>
        </w:rPr>
      </w:pPr>
    </w:p>
    <w:p w:rsidR="006052C1" w:rsidRDefault="006052C1" w:rsidP="00FE2F72">
      <w:pPr>
        <w:rPr>
          <w:rFonts w:asciiTheme="minorHAnsi" w:hAnsiTheme="minorHAnsi" w:cstheme="minorHAnsi"/>
          <w:color w:val="333333"/>
          <w:sz w:val="24"/>
          <w:szCs w:val="24"/>
          <w:shd w:val="clear" w:color="auto" w:fill="FFFFFF"/>
        </w:rPr>
      </w:pPr>
      <w:r>
        <w:rPr>
          <w:rFonts w:asciiTheme="minorHAnsi" w:hAnsiTheme="minorHAnsi" w:cstheme="minorHAnsi"/>
          <w:sz w:val="24"/>
          <w:szCs w:val="24"/>
        </w:rPr>
        <w:t xml:space="preserve">Additionally, there was a discussion regarding newly enacted (July 2021) legislation </w:t>
      </w:r>
      <w:r w:rsidRPr="006052C1">
        <w:rPr>
          <w:rFonts w:asciiTheme="minorHAnsi" w:hAnsiTheme="minorHAnsi" w:cstheme="minorHAnsi"/>
          <w:sz w:val="24"/>
          <w:szCs w:val="24"/>
        </w:rPr>
        <w:t xml:space="preserve">that </w:t>
      </w:r>
      <w:r>
        <w:rPr>
          <w:rFonts w:asciiTheme="minorHAnsi" w:hAnsiTheme="minorHAnsi" w:cstheme="minorHAnsi"/>
          <w:color w:val="333333"/>
          <w:sz w:val="24"/>
          <w:szCs w:val="24"/>
          <w:shd w:val="clear" w:color="auto" w:fill="FFFFFF"/>
        </w:rPr>
        <w:t>“p</w:t>
      </w:r>
      <w:r w:rsidRPr="006052C1">
        <w:rPr>
          <w:rFonts w:asciiTheme="minorHAnsi" w:hAnsiTheme="minorHAnsi" w:cstheme="minorHAnsi"/>
          <w:color w:val="333333"/>
          <w:sz w:val="24"/>
          <w:szCs w:val="24"/>
          <w:shd w:val="clear" w:color="auto" w:fill="FFFFFF"/>
        </w:rPr>
        <w:t>rovides that in a criminal case the court shall ascertain the extent of the punishment unless the accused has requested that the jury ascertain punishment or was found guilty of capital murder.</w:t>
      </w:r>
      <w:r>
        <w:rPr>
          <w:rFonts w:asciiTheme="minorHAnsi" w:hAnsiTheme="minorHAnsi" w:cstheme="minorHAnsi"/>
          <w:color w:val="333333"/>
          <w:sz w:val="24"/>
          <w:szCs w:val="24"/>
          <w:shd w:val="clear" w:color="auto" w:fill="FFFFFF"/>
        </w:rPr>
        <w:t>”  There is concern among courts that this legislation will produce more jury trials in the future, and fewer guilty pleas, creating strain on court dockets.</w:t>
      </w:r>
    </w:p>
    <w:p w:rsidR="006052C1" w:rsidRDefault="006052C1" w:rsidP="00FE2F72">
      <w:pPr>
        <w:rPr>
          <w:rFonts w:asciiTheme="minorHAnsi" w:hAnsiTheme="minorHAnsi" w:cstheme="minorHAnsi"/>
          <w:color w:val="333333"/>
          <w:sz w:val="24"/>
          <w:szCs w:val="24"/>
          <w:shd w:val="clear" w:color="auto" w:fill="FFFFFF"/>
        </w:rPr>
      </w:pPr>
    </w:p>
    <w:p w:rsidR="006052C1" w:rsidRDefault="006052C1" w:rsidP="00FE2F72">
      <w:pPr>
        <w:rPr>
          <w:rFonts w:asciiTheme="minorHAnsi" w:hAnsiTheme="minorHAnsi" w:cstheme="minorHAnsi"/>
          <w:b/>
          <w:color w:val="333333"/>
          <w:sz w:val="24"/>
          <w:szCs w:val="24"/>
          <w:u w:val="single"/>
          <w:shd w:val="clear" w:color="auto" w:fill="FFFFFF"/>
        </w:rPr>
      </w:pPr>
    </w:p>
    <w:p w:rsidR="006052C1" w:rsidRDefault="006052C1" w:rsidP="00FE2F72">
      <w:pPr>
        <w:rPr>
          <w:rFonts w:asciiTheme="minorHAnsi" w:hAnsiTheme="minorHAnsi" w:cstheme="minorHAnsi"/>
          <w:b/>
          <w:color w:val="333333"/>
          <w:sz w:val="24"/>
          <w:szCs w:val="24"/>
          <w:u w:val="single"/>
          <w:shd w:val="clear" w:color="auto" w:fill="FFFFFF"/>
        </w:rPr>
      </w:pPr>
      <w:r>
        <w:rPr>
          <w:rFonts w:asciiTheme="minorHAnsi" w:hAnsiTheme="minorHAnsi" w:cstheme="minorHAnsi"/>
          <w:b/>
          <w:color w:val="333333"/>
          <w:sz w:val="24"/>
          <w:szCs w:val="24"/>
          <w:u w:val="single"/>
          <w:shd w:val="clear" w:color="auto" w:fill="FFFFFF"/>
        </w:rPr>
        <w:t>New CCJB Officers</w:t>
      </w:r>
    </w:p>
    <w:p w:rsidR="006052C1" w:rsidRDefault="006052C1" w:rsidP="00FE2F72">
      <w:pPr>
        <w:rPr>
          <w:rFonts w:asciiTheme="minorHAnsi" w:hAnsiTheme="minorHAnsi" w:cstheme="minorHAnsi"/>
          <w:b/>
          <w:color w:val="333333"/>
          <w:sz w:val="24"/>
          <w:szCs w:val="24"/>
          <w:u w:val="single"/>
          <w:shd w:val="clear" w:color="auto" w:fill="FFFFFF"/>
        </w:rPr>
      </w:pPr>
    </w:p>
    <w:p w:rsidR="006052C1" w:rsidRDefault="006052C1" w:rsidP="00FE2F72">
      <w:pPr>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 xml:space="preserve">Kevin </w:t>
      </w:r>
      <w:proofErr w:type="spellStart"/>
      <w:r>
        <w:rPr>
          <w:rFonts w:asciiTheme="minorHAnsi" w:hAnsiTheme="minorHAnsi" w:cstheme="minorHAnsi"/>
          <w:color w:val="333333"/>
          <w:sz w:val="24"/>
          <w:szCs w:val="24"/>
          <w:shd w:val="clear" w:color="auto" w:fill="FFFFFF"/>
        </w:rPr>
        <w:t>Mcghee</w:t>
      </w:r>
      <w:proofErr w:type="spellEnd"/>
      <w:r>
        <w:rPr>
          <w:rFonts w:asciiTheme="minorHAnsi" w:hAnsiTheme="minorHAnsi" w:cstheme="minorHAnsi"/>
          <w:color w:val="333333"/>
          <w:sz w:val="24"/>
          <w:szCs w:val="24"/>
          <w:shd w:val="clear" w:color="auto" w:fill="FFFFFF"/>
        </w:rPr>
        <w:t xml:space="preserve">, the CCJB Chair, has completed his term of office as a Supervisor in Madison County, and will no longer serve on the CCJB Board.  Nominations for a new Chair will be elicited at the </w:t>
      </w:r>
      <w:proofErr w:type="gramStart"/>
      <w:r>
        <w:rPr>
          <w:rFonts w:asciiTheme="minorHAnsi" w:hAnsiTheme="minorHAnsi" w:cstheme="minorHAnsi"/>
          <w:color w:val="333333"/>
          <w:sz w:val="24"/>
          <w:szCs w:val="24"/>
          <w:shd w:val="clear" w:color="auto" w:fill="FFFFFF"/>
        </w:rPr>
        <w:t>April,</w:t>
      </w:r>
      <w:proofErr w:type="gramEnd"/>
      <w:r>
        <w:rPr>
          <w:rFonts w:asciiTheme="minorHAnsi" w:hAnsiTheme="minorHAnsi" w:cstheme="minorHAnsi"/>
          <w:color w:val="333333"/>
          <w:sz w:val="24"/>
          <w:szCs w:val="24"/>
          <w:shd w:val="clear" w:color="auto" w:fill="FFFFFF"/>
        </w:rPr>
        <w:t xml:space="preserve"> 2022 CCJB meeting.</w:t>
      </w:r>
    </w:p>
    <w:p w:rsidR="006052C1" w:rsidRDefault="006052C1" w:rsidP="00FE2F72">
      <w:pPr>
        <w:rPr>
          <w:rFonts w:asciiTheme="minorHAnsi" w:hAnsiTheme="minorHAnsi" w:cstheme="minorHAnsi"/>
          <w:color w:val="333333"/>
          <w:sz w:val="24"/>
          <w:szCs w:val="24"/>
          <w:shd w:val="clear" w:color="auto" w:fill="FFFFFF"/>
        </w:rPr>
      </w:pPr>
    </w:p>
    <w:p w:rsidR="006052C1" w:rsidRDefault="00E12B2F" w:rsidP="00FE2F72">
      <w:pPr>
        <w:rPr>
          <w:rFonts w:asciiTheme="minorHAnsi" w:hAnsiTheme="minorHAnsi" w:cstheme="minorHAnsi"/>
          <w:b/>
          <w:color w:val="333333"/>
          <w:sz w:val="24"/>
          <w:szCs w:val="24"/>
          <w:u w:val="single"/>
          <w:shd w:val="clear" w:color="auto" w:fill="FFFFFF"/>
        </w:rPr>
      </w:pPr>
      <w:r>
        <w:rPr>
          <w:rFonts w:asciiTheme="minorHAnsi" w:hAnsiTheme="minorHAnsi" w:cstheme="minorHAnsi"/>
          <w:b/>
          <w:color w:val="333333"/>
          <w:sz w:val="24"/>
          <w:szCs w:val="24"/>
          <w:u w:val="single"/>
          <w:shd w:val="clear" w:color="auto" w:fill="FFFFFF"/>
        </w:rPr>
        <w:t>Next Meeting</w:t>
      </w:r>
    </w:p>
    <w:p w:rsidR="00E12B2F" w:rsidRDefault="00E12B2F" w:rsidP="00FE2F72">
      <w:pPr>
        <w:rPr>
          <w:rFonts w:asciiTheme="minorHAnsi" w:hAnsiTheme="minorHAnsi" w:cstheme="minorHAnsi"/>
          <w:b/>
          <w:color w:val="333333"/>
          <w:sz w:val="24"/>
          <w:szCs w:val="24"/>
          <w:u w:val="single"/>
          <w:shd w:val="clear" w:color="auto" w:fill="FFFFFF"/>
        </w:rPr>
      </w:pPr>
    </w:p>
    <w:p w:rsidR="00E12B2F" w:rsidRDefault="00E12B2F" w:rsidP="00FE2F72">
      <w:pPr>
        <w:rPr>
          <w:rFonts w:asciiTheme="minorHAnsi" w:hAnsiTheme="minorHAnsi" w:cstheme="minorHAnsi"/>
          <w:color w:val="333333"/>
          <w:sz w:val="24"/>
          <w:szCs w:val="24"/>
          <w:shd w:val="clear" w:color="auto" w:fill="FFFFFF"/>
        </w:rPr>
      </w:pPr>
      <w:r>
        <w:rPr>
          <w:rFonts w:asciiTheme="minorHAnsi" w:hAnsiTheme="minorHAnsi" w:cstheme="minorHAnsi"/>
          <w:color w:val="333333"/>
          <w:sz w:val="24"/>
          <w:szCs w:val="24"/>
          <w:shd w:val="clear" w:color="auto" w:fill="FFFFFF"/>
        </w:rPr>
        <w:t xml:space="preserve">The next meeting of the CCJB will take place via Zoom from </w:t>
      </w:r>
      <w:proofErr w:type="gramStart"/>
      <w:r>
        <w:rPr>
          <w:rFonts w:asciiTheme="minorHAnsi" w:hAnsiTheme="minorHAnsi" w:cstheme="minorHAnsi"/>
          <w:color w:val="333333"/>
          <w:sz w:val="24"/>
          <w:szCs w:val="24"/>
          <w:shd w:val="clear" w:color="auto" w:fill="FFFFFF"/>
        </w:rPr>
        <w:t>6</w:t>
      </w:r>
      <w:proofErr w:type="gramEnd"/>
      <w:r>
        <w:rPr>
          <w:rFonts w:asciiTheme="minorHAnsi" w:hAnsiTheme="minorHAnsi" w:cstheme="minorHAnsi"/>
          <w:color w:val="333333"/>
          <w:sz w:val="24"/>
          <w:szCs w:val="24"/>
          <w:shd w:val="clear" w:color="auto" w:fill="FFFFFF"/>
        </w:rPr>
        <w:t xml:space="preserve"> to 7:30 pm on April 13, 2022.  The link to the meeting and accompanying agenda </w:t>
      </w:r>
      <w:proofErr w:type="gramStart"/>
      <w:r>
        <w:rPr>
          <w:rFonts w:asciiTheme="minorHAnsi" w:hAnsiTheme="minorHAnsi" w:cstheme="minorHAnsi"/>
          <w:color w:val="333333"/>
          <w:sz w:val="24"/>
          <w:szCs w:val="24"/>
          <w:shd w:val="clear" w:color="auto" w:fill="FFFFFF"/>
        </w:rPr>
        <w:t>will be posted</w:t>
      </w:r>
      <w:proofErr w:type="gramEnd"/>
      <w:r>
        <w:rPr>
          <w:rFonts w:asciiTheme="minorHAnsi" w:hAnsiTheme="minorHAnsi" w:cstheme="minorHAnsi"/>
          <w:color w:val="333333"/>
          <w:sz w:val="24"/>
          <w:szCs w:val="24"/>
          <w:shd w:val="clear" w:color="auto" w:fill="FFFFFF"/>
        </w:rPr>
        <w:t xml:space="preserve"> on the Criminal Justice Planning page of OAR’s website at least three days in advance of</w:t>
      </w:r>
      <w:bookmarkStart w:id="0" w:name="_GoBack"/>
      <w:bookmarkEnd w:id="0"/>
      <w:r>
        <w:rPr>
          <w:rFonts w:asciiTheme="minorHAnsi" w:hAnsiTheme="minorHAnsi" w:cstheme="minorHAnsi"/>
          <w:color w:val="333333"/>
          <w:sz w:val="24"/>
          <w:szCs w:val="24"/>
          <w:shd w:val="clear" w:color="auto" w:fill="FFFFFF"/>
        </w:rPr>
        <w:t xml:space="preserve"> the meeting.</w:t>
      </w:r>
    </w:p>
    <w:p w:rsidR="00E12B2F" w:rsidRDefault="00E12B2F" w:rsidP="00FE2F72">
      <w:pPr>
        <w:rPr>
          <w:rFonts w:asciiTheme="minorHAnsi" w:hAnsiTheme="minorHAnsi" w:cstheme="minorHAnsi"/>
          <w:color w:val="333333"/>
          <w:sz w:val="24"/>
          <w:szCs w:val="24"/>
          <w:shd w:val="clear" w:color="auto" w:fill="FFFFFF"/>
        </w:rPr>
      </w:pPr>
    </w:p>
    <w:p w:rsidR="00E12B2F" w:rsidRDefault="00E12B2F" w:rsidP="00FE2F72">
      <w:pPr>
        <w:rPr>
          <w:rFonts w:asciiTheme="minorHAnsi" w:hAnsiTheme="minorHAnsi" w:cstheme="minorHAnsi"/>
          <w:color w:val="333333"/>
          <w:sz w:val="24"/>
          <w:szCs w:val="24"/>
          <w:shd w:val="clear" w:color="auto" w:fill="FFFFFF"/>
        </w:rPr>
      </w:pPr>
      <w:hyperlink r:id="rId8" w:history="1">
        <w:r w:rsidRPr="00826042">
          <w:rPr>
            <w:rStyle w:val="Hyperlink"/>
            <w:rFonts w:asciiTheme="minorHAnsi" w:hAnsiTheme="minorHAnsi" w:cstheme="minorHAnsi"/>
            <w:sz w:val="24"/>
            <w:szCs w:val="24"/>
            <w:shd w:val="clear" w:color="auto" w:fill="FFFFFF"/>
          </w:rPr>
          <w:t>http://www.oar-jacc.org/</w:t>
        </w:r>
      </w:hyperlink>
    </w:p>
    <w:p w:rsidR="00E12B2F" w:rsidRDefault="00E12B2F" w:rsidP="00FE2F72">
      <w:pPr>
        <w:rPr>
          <w:rFonts w:asciiTheme="minorHAnsi" w:hAnsiTheme="minorHAnsi" w:cstheme="minorHAnsi"/>
          <w:color w:val="333333"/>
          <w:sz w:val="24"/>
          <w:szCs w:val="24"/>
          <w:shd w:val="clear" w:color="auto" w:fill="FFFFFF"/>
        </w:rPr>
      </w:pPr>
    </w:p>
    <w:p w:rsidR="00E12B2F" w:rsidRPr="00E12B2F" w:rsidRDefault="00E12B2F" w:rsidP="00FE2F72">
      <w:pPr>
        <w:rPr>
          <w:rFonts w:asciiTheme="minorHAnsi" w:hAnsiTheme="minorHAnsi" w:cstheme="minorHAnsi"/>
          <w:color w:val="333333"/>
          <w:sz w:val="24"/>
          <w:szCs w:val="24"/>
          <w:shd w:val="clear" w:color="auto" w:fill="FFFFFF"/>
        </w:rPr>
      </w:pPr>
    </w:p>
    <w:sectPr w:rsidR="00E12B2F" w:rsidRPr="00E12B2F" w:rsidSect="00FC0B56">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Gothic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3AC"/>
    <w:multiLevelType w:val="hybridMultilevel"/>
    <w:tmpl w:val="84C04A60"/>
    <w:lvl w:ilvl="0" w:tplc="C8BED438">
      <w:start w:val="1"/>
      <w:numFmt w:val="bullet"/>
      <w:lvlText w:val="•"/>
      <w:lvlJc w:val="left"/>
      <w:pPr>
        <w:tabs>
          <w:tab w:val="num" w:pos="720"/>
        </w:tabs>
        <w:ind w:left="720" w:hanging="360"/>
      </w:pPr>
      <w:rPr>
        <w:rFonts w:ascii="Arial" w:hAnsi="Arial" w:hint="default"/>
      </w:rPr>
    </w:lvl>
    <w:lvl w:ilvl="1" w:tplc="FDAC557C" w:tentative="1">
      <w:start w:val="1"/>
      <w:numFmt w:val="bullet"/>
      <w:lvlText w:val="•"/>
      <w:lvlJc w:val="left"/>
      <w:pPr>
        <w:tabs>
          <w:tab w:val="num" w:pos="1440"/>
        </w:tabs>
        <w:ind w:left="1440" w:hanging="360"/>
      </w:pPr>
      <w:rPr>
        <w:rFonts w:ascii="Arial" w:hAnsi="Arial" w:hint="default"/>
      </w:rPr>
    </w:lvl>
    <w:lvl w:ilvl="2" w:tplc="E0FA75E8" w:tentative="1">
      <w:start w:val="1"/>
      <w:numFmt w:val="bullet"/>
      <w:lvlText w:val="•"/>
      <w:lvlJc w:val="left"/>
      <w:pPr>
        <w:tabs>
          <w:tab w:val="num" w:pos="2160"/>
        </w:tabs>
        <w:ind w:left="2160" w:hanging="360"/>
      </w:pPr>
      <w:rPr>
        <w:rFonts w:ascii="Arial" w:hAnsi="Arial" w:hint="default"/>
      </w:rPr>
    </w:lvl>
    <w:lvl w:ilvl="3" w:tplc="A72CB8A0" w:tentative="1">
      <w:start w:val="1"/>
      <w:numFmt w:val="bullet"/>
      <w:lvlText w:val="•"/>
      <w:lvlJc w:val="left"/>
      <w:pPr>
        <w:tabs>
          <w:tab w:val="num" w:pos="2880"/>
        </w:tabs>
        <w:ind w:left="2880" w:hanging="360"/>
      </w:pPr>
      <w:rPr>
        <w:rFonts w:ascii="Arial" w:hAnsi="Arial" w:hint="default"/>
      </w:rPr>
    </w:lvl>
    <w:lvl w:ilvl="4" w:tplc="53625B82" w:tentative="1">
      <w:start w:val="1"/>
      <w:numFmt w:val="bullet"/>
      <w:lvlText w:val="•"/>
      <w:lvlJc w:val="left"/>
      <w:pPr>
        <w:tabs>
          <w:tab w:val="num" w:pos="3600"/>
        </w:tabs>
        <w:ind w:left="3600" w:hanging="360"/>
      </w:pPr>
      <w:rPr>
        <w:rFonts w:ascii="Arial" w:hAnsi="Arial" w:hint="default"/>
      </w:rPr>
    </w:lvl>
    <w:lvl w:ilvl="5" w:tplc="E7D8CB10" w:tentative="1">
      <w:start w:val="1"/>
      <w:numFmt w:val="bullet"/>
      <w:lvlText w:val="•"/>
      <w:lvlJc w:val="left"/>
      <w:pPr>
        <w:tabs>
          <w:tab w:val="num" w:pos="4320"/>
        </w:tabs>
        <w:ind w:left="4320" w:hanging="360"/>
      </w:pPr>
      <w:rPr>
        <w:rFonts w:ascii="Arial" w:hAnsi="Arial" w:hint="default"/>
      </w:rPr>
    </w:lvl>
    <w:lvl w:ilvl="6" w:tplc="C0F62BB2" w:tentative="1">
      <w:start w:val="1"/>
      <w:numFmt w:val="bullet"/>
      <w:lvlText w:val="•"/>
      <w:lvlJc w:val="left"/>
      <w:pPr>
        <w:tabs>
          <w:tab w:val="num" w:pos="5040"/>
        </w:tabs>
        <w:ind w:left="5040" w:hanging="360"/>
      </w:pPr>
      <w:rPr>
        <w:rFonts w:ascii="Arial" w:hAnsi="Arial" w:hint="default"/>
      </w:rPr>
    </w:lvl>
    <w:lvl w:ilvl="7" w:tplc="B5B8F5A6" w:tentative="1">
      <w:start w:val="1"/>
      <w:numFmt w:val="bullet"/>
      <w:lvlText w:val="•"/>
      <w:lvlJc w:val="left"/>
      <w:pPr>
        <w:tabs>
          <w:tab w:val="num" w:pos="5760"/>
        </w:tabs>
        <w:ind w:left="5760" w:hanging="360"/>
      </w:pPr>
      <w:rPr>
        <w:rFonts w:ascii="Arial" w:hAnsi="Arial" w:hint="default"/>
      </w:rPr>
    </w:lvl>
    <w:lvl w:ilvl="8" w:tplc="6994B4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25D34"/>
    <w:multiLevelType w:val="hybridMultilevel"/>
    <w:tmpl w:val="AF3C19AC"/>
    <w:lvl w:ilvl="0" w:tplc="64F0D32C">
      <w:start w:val="1"/>
      <w:numFmt w:val="bullet"/>
      <w:lvlText w:val="•"/>
      <w:lvlJc w:val="left"/>
      <w:pPr>
        <w:tabs>
          <w:tab w:val="num" w:pos="720"/>
        </w:tabs>
        <w:ind w:left="720" w:hanging="360"/>
      </w:pPr>
      <w:rPr>
        <w:rFonts w:ascii="Arial" w:hAnsi="Arial" w:hint="default"/>
      </w:rPr>
    </w:lvl>
    <w:lvl w:ilvl="1" w:tplc="C1EE8210" w:tentative="1">
      <w:start w:val="1"/>
      <w:numFmt w:val="bullet"/>
      <w:lvlText w:val="•"/>
      <w:lvlJc w:val="left"/>
      <w:pPr>
        <w:tabs>
          <w:tab w:val="num" w:pos="1440"/>
        </w:tabs>
        <w:ind w:left="1440" w:hanging="360"/>
      </w:pPr>
      <w:rPr>
        <w:rFonts w:ascii="Arial" w:hAnsi="Arial" w:hint="default"/>
      </w:rPr>
    </w:lvl>
    <w:lvl w:ilvl="2" w:tplc="3ECCA458" w:tentative="1">
      <w:start w:val="1"/>
      <w:numFmt w:val="bullet"/>
      <w:lvlText w:val="•"/>
      <w:lvlJc w:val="left"/>
      <w:pPr>
        <w:tabs>
          <w:tab w:val="num" w:pos="2160"/>
        </w:tabs>
        <w:ind w:left="2160" w:hanging="360"/>
      </w:pPr>
      <w:rPr>
        <w:rFonts w:ascii="Arial" w:hAnsi="Arial" w:hint="default"/>
      </w:rPr>
    </w:lvl>
    <w:lvl w:ilvl="3" w:tplc="71FA1EF6" w:tentative="1">
      <w:start w:val="1"/>
      <w:numFmt w:val="bullet"/>
      <w:lvlText w:val="•"/>
      <w:lvlJc w:val="left"/>
      <w:pPr>
        <w:tabs>
          <w:tab w:val="num" w:pos="2880"/>
        </w:tabs>
        <w:ind w:left="2880" w:hanging="360"/>
      </w:pPr>
      <w:rPr>
        <w:rFonts w:ascii="Arial" w:hAnsi="Arial" w:hint="default"/>
      </w:rPr>
    </w:lvl>
    <w:lvl w:ilvl="4" w:tplc="3DA68E8C" w:tentative="1">
      <w:start w:val="1"/>
      <w:numFmt w:val="bullet"/>
      <w:lvlText w:val="•"/>
      <w:lvlJc w:val="left"/>
      <w:pPr>
        <w:tabs>
          <w:tab w:val="num" w:pos="3600"/>
        </w:tabs>
        <w:ind w:left="3600" w:hanging="360"/>
      </w:pPr>
      <w:rPr>
        <w:rFonts w:ascii="Arial" w:hAnsi="Arial" w:hint="default"/>
      </w:rPr>
    </w:lvl>
    <w:lvl w:ilvl="5" w:tplc="0F906F0E" w:tentative="1">
      <w:start w:val="1"/>
      <w:numFmt w:val="bullet"/>
      <w:lvlText w:val="•"/>
      <w:lvlJc w:val="left"/>
      <w:pPr>
        <w:tabs>
          <w:tab w:val="num" w:pos="4320"/>
        </w:tabs>
        <w:ind w:left="4320" w:hanging="360"/>
      </w:pPr>
      <w:rPr>
        <w:rFonts w:ascii="Arial" w:hAnsi="Arial" w:hint="default"/>
      </w:rPr>
    </w:lvl>
    <w:lvl w:ilvl="6" w:tplc="C472FBA0" w:tentative="1">
      <w:start w:val="1"/>
      <w:numFmt w:val="bullet"/>
      <w:lvlText w:val="•"/>
      <w:lvlJc w:val="left"/>
      <w:pPr>
        <w:tabs>
          <w:tab w:val="num" w:pos="5040"/>
        </w:tabs>
        <w:ind w:left="5040" w:hanging="360"/>
      </w:pPr>
      <w:rPr>
        <w:rFonts w:ascii="Arial" w:hAnsi="Arial" w:hint="default"/>
      </w:rPr>
    </w:lvl>
    <w:lvl w:ilvl="7" w:tplc="E222B5A8" w:tentative="1">
      <w:start w:val="1"/>
      <w:numFmt w:val="bullet"/>
      <w:lvlText w:val="•"/>
      <w:lvlJc w:val="left"/>
      <w:pPr>
        <w:tabs>
          <w:tab w:val="num" w:pos="5760"/>
        </w:tabs>
        <w:ind w:left="5760" w:hanging="360"/>
      </w:pPr>
      <w:rPr>
        <w:rFonts w:ascii="Arial" w:hAnsi="Arial" w:hint="default"/>
      </w:rPr>
    </w:lvl>
    <w:lvl w:ilvl="8" w:tplc="820A4C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63B02"/>
    <w:multiLevelType w:val="hybridMultilevel"/>
    <w:tmpl w:val="1CE0FD88"/>
    <w:lvl w:ilvl="0" w:tplc="0156C1D0">
      <w:start w:val="1"/>
      <w:numFmt w:val="bullet"/>
      <w:lvlText w:val="•"/>
      <w:lvlJc w:val="left"/>
      <w:pPr>
        <w:tabs>
          <w:tab w:val="num" w:pos="720"/>
        </w:tabs>
        <w:ind w:left="720" w:hanging="360"/>
      </w:pPr>
      <w:rPr>
        <w:rFonts w:ascii="Arial" w:hAnsi="Arial" w:hint="default"/>
      </w:rPr>
    </w:lvl>
    <w:lvl w:ilvl="1" w:tplc="CB9470F2" w:tentative="1">
      <w:start w:val="1"/>
      <w:numFmt w:val="bullet"/>
      <w:lvlText w:val="•"/>
      <w:lvlJc w:val="left"/>
      <w:pPr>
        <w:tabs>
          <w:tab w:val="num" w:pos="1440"/>
        </w:tabs>
        <w:ind w:left="1440" w:hanging="360"/>
      </w:pPr>
      <w:rPr>
        <w:rFonts w:ascii="Arial" w:hAnsi="Arial" w:hint="default"/>
      </w:rPr>
    </w:lvl>
    <w:lvl w:ilvl="2" w:tplc="91C0204E" w:tentative="1">
      <w:start w:val="1"/>
      <w:numFmt w:val="bullet"/>
      <w:lvlText w:val="•"/>
      <w:lvlJc w:val="left"/>
      <w:pPr>
        <w:tabs>
          <w:tab w:val="num" w:pos="2160"/>
        </w:tabs>
        <w:ind w:left="2160" w:hanging="360"/>
      </w:pPr>
      <w:rPr>
        <w:rFonts w:ascii="Arial" w:hAnsi="Arial" w:hint="default"/>
      </w:rPr>
    </w:lvl>
    <w:lvl w:ilvl="3" w:tplc="92B25F5A" w:tentative="1">
      <w:start w:val="1"/>
      <w:numFmt w:val="bullet"/>
      <w:lvlText w:val="•"/>
      <w:lvlJc w:val="left"/>
      <w:pPr>
        <w:tabs>
          <w:tab w:val="num" w:pos="2880"/>
        </w:tabs>
        <w:ind w:left="2880" w:hanging="360"/>
      </w:pPr>
      <w:rPr>
        <w:rFonts w:ascii="Arial" w:hAnsi="Arial" w:hint="default"/>
      </w:rPr>
    </w:lvl>
    <w:lvl w:ilvl="4" w:tplc="6B62F36C" w:tentative="1">
      <w:start w:val="1"/>
      <w:numFmt w:val="bullet"/>
      <w:lvlText w:val="•"/>
      <w:lvlJc w:val="left"/>
      <w:pPr>
        <w:tabs>
          <w:tab w:val="num" w:pos="3600"/>
        </w:tabs>
        <w:ind w:left="3600" w:hanging="360"/>
      </w:pPr>
      <w:rPr>
        <w:rFonts w:ascii="Arial" w:hAnsi="Arial" w:hint="default"/>
      </w:rPr>
    </w:lvl>
    <w:lvl w:ilvl="5" w:tplc="1C568022" w:tentative="1">
      <w:start w:val="1"/>
      <w:numFmt w:val="bullet"/>
      <w:lvlText w:val="•"/>
      <w:lvlJc w:val="left"/>
      <w:pPr>
        <w:tabs>
          <w:tab w:val="num" w:pos="4320"/>
        </w:tabs>
        <w:ind w:left="4320" w:hanging="360"/>
      </w:pPr>
      <w:rPr>
        <w:rFonts w:ascii="Arial" w:hAnsi="Arial" w:hint="default"/>
      </w:rPr>
    </w:lvl>
    <w:lvl w:ilvl="6" w:tplc="01FEAA2C" w:tentative="1">
      <w:start w:val="1"/>
      <w:numFmt w:val="bullet"/>
      <w:lvlText w:val="•"/>
      <w:lvlJc w:val="left"/>
      <w:pPr>
        <w:tabs>
          <w:tab w:val="num" w:pos="5040"/>
        </w:tabs>
        <w:ind w:left="5040" w:hanging="360"/>
      </w:pPr>
      <w:rPr>
        <w:rFonts w:ascii="Arial" w:hAnsi="Arial" w:hint="default"/>
      </w:rPr>
    </w:lvl>
    <w:lvl w:ilvl="7" w:tplc="FED827B2" w:tentative="1">
      <w:start w:val="1"/>
      <w:numFmt w:val="bullet"/>
      <w:lvlText w:val="•"/>
      <w:lvlJc w:val="left"/>
      <w:pPr>
        <w:tabs>
          <w:tab w:val="num" w:pos="5760"/>
        </w:tabs>
        <w:ind w:left="5760" w:hanging="360"/>
      </w:pPr>
      <w:rPr>
        <w:rFonts w:ascii="Arial" w:hAnsi="Arial" w:hint="default"/>
      </w:rPr>
    </w:lvl>
    <w:lvl w:ilvl="8" w:tplc="3CB8C7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3D55B1"/>
    <w:multiLevelType w:val="hybridMultilevel"/>
    <w:tmpl w:val="6B48091E"/>
    <w:lvl w:ilvl="0" w:tplc="150E2970">
      <w:start w:val="1"/>
      <w:numFmt w:val="bullet"/>
      <w:lvlText w:val="•"/>
      <w:lvlJc w:val="left"/>
      <w:pPr>
        <w:tabs>
          <w:tab w:val="num" w:pos="720"/>
        </w:tabs>
        <w:ind w:left="720" w:hanging="360"/>
      </w:pPr>
      <w:rPr>
        <w:rFonts w:ascii="Arial" w:hAnsi="Arial" w:hint="default"/>
      </w:rPr>
    </w:lvl>
    <w:lvl w:ilvl="1" w:tplc="2CEA563A" w:tentative="1">
      <w:start w:val="1"/>
      <w:numFmt w:val="bullet"/>
      <w:lvlText w:val="•"/>
      <w:lvlJc w:val="left"/>
      <w:pPr>
        <w:tabs>
          <w:tab w:val="num" w:pos="1440"/>
        </w:tabs>
        <w:ind w:left="1440" w:hanging="360"/>
      </w:pPr>
      <w:rPr>
        <w:rFonts w:ascii="Arial" w:hAnsi="Arial" w:hint="default"/>
      </w:rPr>
    </w:lvl>
    <w:lvl w:ilvl="2" w:tplc="414C6452" w:tentative="1">
      <w:start w:val="1"/>
      <w:numFmt w:val="bullet"/>
      <w:lvlText w:val="•"/>
      <w:lvlJc w:val="left"/>
      <w:pPr>
        <w:tabs>
          <w:tab w:val="num" w:pos="2160"/>
        </w:tabs>
        <w:ind w:left="2160" w:hanging="360"/>
      </w:pPr>
      <w:rPr>
        <w:rFonts w:ascii="Arial" w:hAnsi="Arial" w:hint="default"/>
      </w:rPr>
    </w:lvl>
    <w:lvl w:ilvl="3" w:tplc="3410C9D8" w:tentative="1">
      <w:start w:val="1"/>
      <w:numFmt w:val="bullet"/>
      <w:lvlText w:val="•"/>
      <w:lvlJc w:val="left"/>
      <w:pPr>
        <w:tabs>
          <w:tab w:val="num" w:pos="2880"/>
        </w:tabs>
        <w:ind w:left="2880" w:hanging="360"/>
      </w:pPr>
      <w:rPr>
        <w:rFonts w:ascii="Arial" w:hAnsi="Arial" w:hint="default"/>
      </w:rPr>
    </w:lvl>
    <w:lvl w:ilvl="4" w:tplc="E23E0E6A" w:tentative="1">
      <w:start w:val="1"/>
      <w:numFmt w:val="bullet"/>
      <w:lvlText w:val="•"/>
      <w:lvlJc w:val="left"/>
      <w:pPr>
        <w:tabs>
          <w:tab w:val="num" w:pos="3600"/>
        </w:tabs>
        <w:ind w:left="3600" w:hanging="360"/>
      </w:pPr>
      <w:rPr>
        <w:rFonts w:ascii="Arial" w:hAnsi="Arial" w:hint="default"/>
      </w:rPr>
    </w:lvl>
    <w:lvl w:ilvl="5" w:tplc="58C62B8E" w:tentative="1">
      <w:start w:val="1"/>
      <w:numFmt w:val="bullet"/>
      <w:lvlText w:val="•"/>
      <w:lvlJc w:val="left"/>
      <w:pPr>
        <w:tabs>
          <w:tab w:val="num" w:pos="4320"/>
        </w:tabs>
        <w:ind w:left="4320" w:hanging="360"/>
      </w:pPr>
      <w:rPr>
        <w:rFonts w:ascii="Arial" w:hAnsi="Arial" w:hint="default"/>
      </w:rPr>
    </w:lvl>
    <w:lvl w:ilvl="6" w:tplc="6FB4D794" w:tentative="1">
      <w:start w:val="1"/>
      <w:numFmt w:val="bullet"/>
      <w:lvlText w:val="•"/>
      <w:lvlJc w:val="left"/>
      <w:pPr>
        <w:tabs>
          <w:tab w:val="num" w:pos="5040"/>
        </w:tabs>
        <w:ind w:left="5040" w:hanging="360"/>
      </w:pPr>
      <w:rPr>
        <w:rFonts w:ascii="Arial" w:hAnsi="Arial" w:hint="default"/>
      </w:rPr>
    </w:lvl>
    <w:lvl w:ilvl="7" w:tplc="F3AA470E" w:tentative="1">
      <w:start w:val="1"/>
      <w:numFmt w:val="bullet"/>
      <w:lvlText w:val="•"/>
      <w:lvlJc w:val="left"/>
      <w:pPr>
        <w:tabs>
          <w:tab w:val="num" w:pos="5760"/>
        </w:tabs>
        <w:ind w:left="5760" w:hanging="360"/>
      </w:pPr>
      <w:rPr>
        <w:rFonts w:ascii="Arial" w:hAnsi="Arial" w:hint="default"/>
      </w:rPr>
    </w:lvl>
    <w:lvl w:ilvl="8" w:tplc="74A42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0D268B"/>
    <w:multiLevelType w:val="hybridMultilevel"/>
    <w:tmpl w:val="97C4D90A"/>
    <w:lvl w:ilvl="0" w:tplc="0F5E070E">
      <w:start w:val="1"/>
      <w:numFmt w:val="bullet"/>
      <w:lvlText w:val="•"/>
      <w:lvlJc w:val="left"/>
      <w:pPr>
        <w:tabs>
          <w:tab w:val="num" w:pos="720"/>
        </w:tabs>
        <w:ind w:left="720" w:hanging="360"/>
      </w:pPr>
      <w:rPr>
        <w:rFonts w:ascii="Arial" w:hAnsi="Arial" w:hint="default"/>
      </w:rPr>
    </w:lvl>
    <w:lvl w:ilvl="1" w:tplc="F8EAE916" w:tentative="1">
      <w:start w:val="1"/>
      <w:numFmt w:val="bullet"/>
      <w:lvlText w:val="•"/>
      <w:lvlJc w:val="left"/>
      <w:pPr>
        <w:tabs>
          <w:tab w:val="num" w:pos="1440"/>
        </w:tabs>
        <w:ind w:left="1440" w:hanging="360"/>
      </w:pPr>
      <w:rPr>
        <w:rFonts w:ascii="Arial" w:hAnsi="Arial" w:hint="default"/>
      </w:rPr>
    </w:lvl>
    <w:lvl w:ilvl="2" w:tplc="8A6493CC" w:tentative="1">
      <w:start w:val="1"/>
      <w:numFmt w:val="bullet"/>
      <w:lvlText w:val="•"/>
      <w:lvlJc w:val="left"/>
      <w:pPr>
        <w:tabs>
          <w:tab w:val="num" w:pos="2160"/>
        </w:tabs>
        <w:ind w:left="2160" w:hanging="360"/>
      </w:pPr>
      <w:rPr>
        <w:rFonts w:ascii="Arial" w:hAnsi="Arial" w:hint="default"/>
      </w:rPr>
    </w:lvl>
    <w:lvl w:ilvl="3" w:tplc="A522723E" w:tentative="1">
      <w:start w:val="1"/>
      <w:numFmt w:val="bullet"/>
      <w:lvlText w:val="•"/>
      <w:lvlJc w:val="left"/>
      <w:pPr>
        <w:tabs>
          <w:tab w:val="num" w:pos="2880"/>
        </w:tabs>
        <w:ind w:left="2880" w:hanging="360"/>
      </w:pPr>
      <w:rPr>
        <w:rFonts w:ascii="Arial" w:hAnsi="Arial" w:hint="default"/>
      </w:rPr>
    </w:lvl>
    <w:lvl w:ilvl="4" w:tplc="44889026" w:tentative="1">
      <w:start w:val="1"/>
      <w:numFmt w:val="bullet"/>
      <w:lvlText w:val="•"/>
      <w:lvlJc w:val="left"/>
      <w:pPr>
        <w:tabs>
          <w:tab w:val="num" w:pos="3600"/>
        </w:tabs>
        <w:ind w:left="3600" w:hanging="360"/>
      </w:pPr>
      <w:rPr>
        <w:rFonts w:ascii="Arial" w:hAnsi="Arial" w:hint="default"/>
      </w:rPr>
    </w:lvl>
    <w:lvl w:ilvl="5" w:tplc="7FFC749A" w:tentative="1">
      <w:start w:val="1"/>
      <w:numFmt w:val="bullet"/>
      <w:lvlText w:val="•"/>
      <w:lvlJc w:val="left"/>
      <w:pPr>
        <w:tabs>
          <w:tab w:val="num" w:pos="4320"/>
        </w:tabs>
        <w:ind w:left="4320" w:hanging="360"/>
      </w:pPr>
      <w:rPr>
        <w:rFonts w:ascii="Arial" w:hAnsi="Arial" w:hint="default"/>
      </w:rPr>
    </w:lvl>
    <w:lvl w:ilvl="6" w:tplc="B8F4F8AE" w:tentative="1">
      <w:start w:val="1"/>
      <w:numFmt w:val="bullet"/>
      <w:lvlText w:val="•"/>
      <w:lvlJc w:val="left"/>
      <w:pPr>
        <w:tabs>
          <w:tab w:val="num" w:pos="5040"/>
        </w:tabs>
        <w:ind w:left="5040" w:hanging="360"/>
      </w:pPr>
      <w:rPr>
        <w:rFonts w:ascii="Arial" w:hAnsi="Arial" w:hint="default"/>
      </w:rPr>
    </w:lvl>
    <w:lvl w:ilvl="7" w:tplc="F0E28F00" w:tentative="1">
      <w:start w:val="1"/>
      <w:numFmt w:val="bullet"/>
      <w:lvlText w:val="•"/>
      <w:lvlJc w:val="left"/>
      <w:pPr>
        <w:tabs>
          <w:tab w:val="num" w:pos="5760"/>
        </w:tabs>
        <w:ind w:left="5760" w:hanging="360"/>
      </w:pPr>
      <w:rPr>
        <w:rFonts w:ascii="Arial" w:hAnsi="Arial" w:hint="default"/>
      </w:rPr>
    </w:lvl>
    <w:lvl w:ilvl="8" w:tplc="845650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A73BDF"/>
    <w:multiLevelType w:val="hybridMultilevel"/>
    <w:tmpl w:val="20EEB60C"/>
    <w:lvl w:ilvl="0" w:tplc="A126A294">
      <w:start w:val="1"/>
      <w:numFmt w:val="bullet"/>
      <w:lvlText w:val="•"/>
      <w:lvlJc w:val="left"/>
      <w:pPr>
        <w:tabs>
          <w:tab w:val="num" w:pos="720"/>
        </w:tabs>
        <w:ind w:left="720" w:hanging="360"/>
      </w:pPr>
      <w:rPr>
        <w:rFonts w:ascii="Arial" w:hAnsi="Arial" w:hint="default"/>
      </w:rPr>
    </w:lvl>
    <w:lvl w:ilvl="1" w:tplc="B15EE68A" w:tentative="1">
      <w:start w:val="1"/>
      <w:numFmt w:val="bullet"/>
      <w:lvlText w:val="•"/>
      <w:lvlJc w:val="left"/>
      <w:pPr>
        <w:tabs>
          <w:tab w:val="num" w:pos="1440"/>
        </w:tabs>
        <w:ind w:left="1440" w:hanging="360"/>
      </w:pPr>
      <w:rPr>
        <w:rFonts w:ascii="Arial" w:hAnsi="Arial" w:hint="default"/>
      </w:rPr>
    </w:lvl>
    <w:lvl w:ilvl="2" w:tplc="DC6E20A6" w:tentative="1">
      <w:start w:val="1"/>
      <w:numFmt w:val="bullet"/>
      <w:lvlText w:val="•"/>
      <w:lvlJc w:val="left"/>
      <w:pPr>
        <w:tabs>
          <w:tab w:val="num" w:pos="2160"/>
        </w:tabs>
        <w:ind w:left="2160" w:hanging="360"/>
      </w:pPr>
      <w:rPr>
        <w:rFonts w:ascii="Arial" w:hAnsi="Arial" w:hint="default"/>
      </w:rPr>
    </w:lvl>
    <w:lvl w:ilvl="3" w:tplc="E41EDB52" w:tentative="1">
      <w:start w:val="1"/>
      <w:numFmt w:val="bullet"/>
      <w:lvlText w:val="•"/>
      <w:lvlJc w:val="left"/>
      <w:pPr>
        <w:tabs>
          <w:tab w:val="num" w:pos="2880"/>
        </w:tabs>
        <w:ind w:left="2880" w:hanging="360"/>
      </w:pPr>
      <w:rPr>
        <w:rFonts w:ascii="Arial" w:hAnsi="Arial" w:hint="default"/>
      </w:rPr>
    </w:lvl>
    <w:lvl w:ilvl="4" w:tplc="58B8FBA0" w:tentative="1">
      <w:start w:val="1"/>
      <w:numFmt w:val="bullet"/>
      <w:lvlText w:val="•"/>
      <w:lvlJc w:val="left"/>
      <w:pPr>
        <w:tabs>
          <w:tab w:val="num" w:pos="3600"/>
        </w:tabs>
        <w:ind w:left="3600" w:hanging="360"/>
      </w:pPr>
      <w:rPr>
        <w:rFonts w:ascii="Arial" w:hAnsi="Arial" w:hint="default"/>
      </w:rPr>
    </w:lvl>
    <w:lvl w:ilvl="5" w:tplc="B678D210" w:tentative="1">
      <w:start w:val="1"/>
      <w:numFmt w:val="bullet"/>
      <w:lvlText w:val="•"/>
      <w:lvlJc w:val="left"/>
      <w:pPr>
        <w:tabs>
          <w:tab w:val="num" w:pos="4320"/>
        </w:tabs>
        <w:ind w:left="4320" w:hanging="360"/>
      </w:pPr>
      <w:rPr>
        <w:rFonts w:ascii="Arial" w:hAnsi="Arial" w:hint="default"/>
      </w:rPr>
    </w:lvl>
    <w:lvl w:ilvl="6" w:tplc="3B882D18" w:tentative="1">
      <w:start w:val="1"/>
      <w:numFmt w:val="bullet"/>
      <w:lvlText w:val="•"/>
      <w:lvlJc w:val="left"/>
      <w:pPr>
        <w:tabs>
          <w:tab w:val="num" w:pos="5040"/>
        </w:tabs>
        <w:ind w:left="5040" w:hanging="360"/>
      </w:pPr>
      <w:rPr>
        <w:rFonts w:ascii="Arial" w:hAnsi="Arial" w:hint="default"/>
      </w:rPr>
    </w:lvl>
    <w:lvl w:ilvl="7" w:tplc="5C884F2A" w:tentative="1">
      <w:start w:val="1"/>
      <w:numFmt w:val="bullet"/>
      <w:lvlText w:val="•"/>
      <w:lvlJc w:val="left"/>
      <w:pPr>
        <w:tabs>
          <w:tab w:val="num" w:pos="5760"/>
        </w:tabs>
        <w:ind w:left="5760" w:hanging="360"/>
      </w:pPr>
      <w:rPr>
        <w:rFonts w:ascii="Arial" w:hAnsi="Arial" w:hint="default"/>
      </w:rPr>
    </w:lvl>
    <w:lvl w:ilvl="8" w:tplc="5A5E5B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9634A3"/>
    <w:multiLevelType w:val="hybridMultilevel"/>
    <w:tmpl w:val="8536CDD6"/>
    <w:lvl w:ilvl="0" w:tplc="F460AA1C">
      <w:start w:val="1"/>
      <w:numFmt w:val="decimal"/>
      <w:lvlText w:val="%1."/>
      <w:lvlJc w:val="left"/>
      <w:pPr>
        <w:tabs>
          <w:tab w:val="num" w:pos="750"/>
        </w:tabs>
        <w:ind w:left="750" w:hanging="390"/>
      </w:pPr>
      <w:rPr>
        <w:rFonts w:cs="Times New Roman" w:hint="default"/>
      </w:rPr>
    </w:lvl>
    <w:lvl w:ilvl="1" w:tplc="0202702A">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C354BB"/>
    <w:multiLevelType w:val="hybridMultilevel"/>
    <w:tmpl w:val="9B766A68"/>
    <w:lvl w:ilvl="0" w:tplc="9CFAB6C2">
      <w:start w:val="1"/>
      <w:numFmt w:val="bullet"/>
      <w:lvlText w:val="•"/>
      <w:lvlJc w:val="left"/>
      <w:pPr>
        <w:tabs>
          <w:tab w:val="num" w:pos="720"/>
        </w:tabs>
        <w:ind w:left="720" w:hanging="360"/>
      </w:pPr>
      <w:rPr>
        <w:rFonts w:ascii="Arial" w:hAnsi="Arial" w:hint="default"/>
      </w:rPr>
    </w:lvl>
    <w:lvl w:ilvl="1" w:tplc="A20E86C8" w:tentative="1">
      <w:start w:val="1"/>
      <w:numFmt w:val="bullet"/>
      <w:lvlText w:val="•"/>
      <w:lvlJc w:val="left"/>
      <w:pPr>
        <w:tabs>
          <w:tab w:val="num" w:pos="1440"/>
        </w:tabs>
        <w:ind w:left="1440" w:hanging="360"/>
      </w:pPr>
      <w:rPr>
        <w:rFonts w:ascii="Arial" w:hAnsi="Arial" w:hint="default"/>
      </w:rPr>
    </w:lvl>
    <w:lvl w:ilvl="2" w:tplc="5036BB0E" w:tentative="1">
      <w:start w:val="1"/>
      <w:numFmt w:val="bullet"/>
      <w:lvlText w:val="•"/>
      <w:lvlJc w:val="left"/>
      <w:pPr>
        <w:tabs>
          <w:tab w:val="num" w:pos="2160"/>
        </w:tabs>
        <w:ind w:left="2160" w:hanging="360"/>
      </w:pPr>
      <w:rPr>
        <w:rFonts w:ascii="Arial" w:hAnsi="Arial" w:hint="default"/>
      </w:rPr>
    </w:lvl>
    <w:lvl w:ilvl="3" w:tplc="B1989154" w:tentative="1">
      <w:start w:val="1"/>
      <w:numFmt w:val="bullet"/>
      <w:lvlText w:val="•"/>
      <w:lvlJc w:val="left"/>
      <w:pPr>
        <w:tabs>
          <w:tab w:val="num" w:pos="2880"/>
        </w:tabs>
        <w:ind w:left="2880" w:hanging="360"/>
      </w:pPr>
      <w:rPr>
        <w:rFonts w:ascii="Arial" w:hAnsi="Arial" w:hint="default"/>
      </w:rPr>
    </w:lvl>
    <w:lvl w:ilvl="4" w:tplc="CEF895CE" w:tentative="1">
      <w:start w:val="1"/>
      <w:numFmt w:val="bullet"/>
      <w:lvlText w:val="•"/>
      <w:lvlJc w:val="left"/>
      <w:pPr>
        <w:tabs>
          <w:tab w:val="num" w:pos="3600"/>
        </w:tabs>
        <w:ind w:left="3600" w:hanging="360"/>
      </w:pPr>
      <w:rPr>
        <w:rFonts w:ascii="Arial" w:hAnsi="Arial" w:hint="default"/>
      </w:rPr>
    </w:lvl>
    <w:lvl w:ilvl="5" w:tplc="93021CBA" w:tentative="1">
      <w:start w:val="1"/>
      <w:numFmt w:val="bullet"/>
      <w:lvlText w:val="•"/>
      <w:lvlJc w:val="left"/>
      <w:pPr>
        <w:tabs>
          <w:tab w:val="num" w:pos="4320"/>
        </w:tabs>
        <w:ind w:left="4320" w:hanging="360"/>
      </w:pPr>
      <w:rPr>
        <w:rFonts w:ascii="Arial" w:hAnsi="Arial" w:hint="default"/>
      </w:rPr>
    </w:lvl>
    <w:lvl w:ilvl="6" w:tplc="7644A07E" w:tentative="1">
      <w:start w:val="1"/>
      <w:numFmt w:val="bullet"/>
      <w:lvlText w:val="•"/>
      <w:lvlJc w:val="left"/>
      <w:pPr>
        <w:tabs>
          <w:tab w:val="num" w:pos="5040"/>
        </w:tabs>
        <w:ind w:left="5040" w:hanging="360"/>
      </w:pPr>
      <w:rPr>
        <w:rFonts w:ascii="Arial" w:hAnsi="Arial" w:hint="default"/>
      </w:rPr>
    </w:lvl>
    <w:lvl w:ilvl="7" w:tplc="7CE61230" w:tentative="1">
      <w:start w:val="1"/>
      <w:numFmt w:val="bullet"/>
      <w:lvlText w:val="•"/>
      <w:lvlJc w:val="left"/>
      <w:pPr>
        <w:tabs>
          <w:tab w:val="num" w:pos="5760"/>
        </w:tabs>
        <w:ind w:left="5760" w:hanging="360"/>
      </w:pPr>
      <w:rPr>
        <w:rFonts w:ascii="Arial" w:hAnsi="Arial" w:hint="default"/>
      </w:rPr>
    </w:lvl>
    <w:lvl w:ilvl="8" w:tplc="3A9E4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BB31CC"/>
    <w:multiLevelType w:val="hybridMultilevel"/>
    <w:tmpl w:val="2CDC4CD4"/>
    <w:lvl w:ilvl="0" w:tplc="AE44E274">
      <w:start w:val="1"/>
      <w:numFmt w:val="bullet"/>
      <w:lvlText w:val="•"/>
      <w:lvlJc w:val="left"/>
      <w:pPr>
        <w:tabs>
          <w:tab w:val="num" w:pos="720"/>
        </w:tabs>
        <w:ind w:left="720" w:hanging="360"/>
      </w:pPr>
      <w:rPr>
        <w:rFonts w:ascii="Arial" w:hAnsi="Arial" w:hint="default"/>
      </w:rPr>
    </w:lvl>
    <w:lvl w:ilvl="1" w:tplc="0C265490" w:tentative="1">
      <w:start w:val="1"/>
      <w:numFmt w:val="bullet"/>
      <w:lvlText w:val="•"/>
      <w:lvlJc w:val="left"/>
      <w:pPr>
        <w:tabs>
          <w:tab w:val="num" w:pos="1440"/>
        </w:tabs>
        <w:ind w:left="1440" w:hanging="360"/>
      </w:pPr>
      <w:rPr>
        <w:rFonts w:ascii="Arial" w:hAnsi="Arial" w:hint="default"/>
      </w:rPr>
    </w:lvl>
    <w:lvl w:ilvl="2" w:tplc="7392010C" w:tentative="1">
      <w:start w:val="1"/>
      <w:numFmt w:val="bullet"/>
      <w:lvlText w:val="•"/>
      <w:lvlJc w:val="left"/>
      <w:pPr>
        <w:tabs>
          <w:tab w:val="num" w:pos="2160"/>
        </w:tabs>
        <w:ind w:left="2160" w:hanging="360"/>
      </w:pPr>
      <w:rPr>
        <w:rFonts w:ascii="Arial" w:hAnsi="Arial" w:hint="default"/>
      </w:rPr>
    </w:lvl>
    <w:lvl w:ilvl="3" w:tplc="689471BA" w:tentative="1">
      <w:start w:val="1"/>
      <w:numFmt w:val="bullet"/>
      <w:lvlText w:val="•"/>
      <w:lvlJc w:val="left"/>
      <w:pPr>
        <w:tabs>
          <w:tab w:val="num" w:pos="2880"/>
        </w:tabs>
        <w:ind w:left="2880" w:hanging="360"/>
      </w:pPr>
      <w:rPr>
        <w:rFonts w:ascii="Arial" w:hAnsi="Arial" w:hint="default"/>
      </w:rPr>
    </w:lvl>
    <w:lvl w:ilvl="4" w:tplc="56D21D12" w:tentative="1">
      <w:start w:val="1"/>
      <w:numFmt w:val="bullet"/>
      <w:lvlText w:val="•"/>
      <w:lvlJc w:val="left"/>
      <w:pPr>
        <w:tabs>
          <w:tab w:val="num" w:pos="3600"/>
        </w:tabs>
        <w:ind w:left="3600" w:hanging="360"/>
      </w:pPr>
      <w:rPr>
        <w:rFonts w:ascii="Arial" w:hAnsi="Arial" w:hint="default"/>
      </w:rPr>
    </w:lvl>
    <w:lvl w:ilvl="5" w:tplc="931C46CC" w:tentative="1">
      <w:start w:val="1"/>
      <w:numFmt w:val="bullet"/>
      <w:lvlText w:val="•"/>
      <w:lvlJc w:val="left"/>
      <w:pPr>
        <w:tabs>
          <w:tab w:val="num" w:pos="4320"/>
        </w:tabs>
        <w:ind w:left="4320" w:hanging="360"/>
      </w:pPr>
      <w:rPr>
        <w:rFonts w:ascii="Arial" w:hAnsi="Arial" w:hint="default"/>
      </w:rPr>
    </w:lvl>
    <w:lvl w:ilvl="6" w:tplc="96E0BD38" w:tentative="1">
      <w:start w:val="1"/>
      <w:numFmt w:val="bullet"/>
      <w:lvlText w:val="•"/>
      <w:lvlJc w:val="left"/>
      <w:pPr>
        <w:tabs>
          <w:tab w:val="num" w:pos="5040"/>
        </w:tabs>
        <w:ind w:left="5040" w:hanging="360"/>
      </w:pPr>
      <w:rPr>
        <w:rFonts w:ascii="Arial" w:hAnsi="Arial" w:hint="default"/>
      </w:rPr>
    </w:lvl>
    <w:lvl w:ilvl="7" w:tplc="B112B766" w:tentative="1">
      <w:start w:val="1"/>
      <w:numFmt w:val="bullet"/>
      <w:lvlText w:val="•"/>
      <w:lvlJc w:val="left"/>
      <w:pPr>
        <w:tabs>
          <w:tab w:val="num" w:pos="5760"/>
        </w:tabs>
        <w:ind w:left="5760" w:hanging="360"/>
      </w:pPr>
      <w:rPr>
        <w:rFonts w:ascii="Arial" w:hAnsi="Arial" w:hint="default"/>
      </w:rPr>
    </w:lvl>
    <w:lvl w:ilvl="8" w:tplc="6F58E2E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0"/>
  </w:num>
  <w:num w:numId="4">
    <w:abstractNumId w:val="7"/>
  </w:num>
  <w:num w:numId="5">
    <w:abstractNumId w:val="5"/>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1"/>
    <w:rsid w:val="00012439"/>
    <w:rsid w:val="000C223C"/>
    <w:rsid w:val="001943F1"/>
    <w:rsid w:val="001C6676"/>
    <w:rsid w:val="0022182C"/>
    <w:rsid w:val="002474D7"/>
    <w:rsid w:val="00251CC9"/>
    <w:rsid w:val="00265898"/>
    <w:rsid w:val="003E03CA"/>
    <w:rsid w:val="00455C9A"/>
    <w:rsid w:val="004C0B5A"/>
    <w:rsid w:val="004F1B21"/>
    <w:rsid w:val="005B4B6B"/>
    <w:rsid w:val="005C4257"/>
    <w:rsid w:val="005F19FF"/>
    <w:rsid w:val="006052C1"/>
    <w:rsid w:val="00611297"/>
    <w:rsid w:val="0062506F"/>
    <w:rsid w:val="00727FE5"/>
    <w:rsid w:val="00745E34"/>
    <w:rsid w:val="00797407"/>
    <w:rsid w:val="007B33CE"/>
    <w:rsid w:val="007B6D3A"/>
    <w:rsid w:val="009F517C"/>
    <w:rsid w:val="00A05E26"/>
    <w:rsid w:val="00A170B3"/>
    <w:rsid w:val="00B672CD"/>
    <w:rsid w:val="00BD1A66"/>
    <w:rsid w:val="00C61BEE"/>
    <w:rsid w:val="00CB7A22"/>
    <w:rsid w:val="00CE4A4E"/>
    <w:rsid w:val="00DC212D"/>
    <w:rsid w:val="00E12B2F"/>
    <w:rsid w:val="00E36516"/>
    <w:rsid w:val="00EB3CA2"/>
    <w:rsid w:val="00FA5726"/>
    <w:rsid w:val="00FC0B56"/>
    <w:rsid w:val="00FE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0B800"/>
  <w15:docId w15:val="{CF6FD30C-2C13-417C-B297-E46FD4D9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56"/>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FC0B56"/>
    <w:pPr>
      <w:keepNext/>
      <w:jc w:val="center"/>
      <w:outlineLvl w:val="0"/>
    </w:pPr>
    <w:rPr>
      <w:rFonts w:ascii="EngraversGothic BT" w:hAnsi="EngraversGothic BT" w:cs="EngraversGothic BT"/>
      <w:sz w:val="28"/>
      <w:szCs w:val="28"/>
    </w:rPr>
  </w:style>
  <w:style w:type="paragraph" w:styleId="Heading2">
    <w:name w:val="heading 2"/>
    <w:basedOn w:val="Normal"/>
    <w:next w:val="Normal"/>
    <w:link w:val="Heading2Char"/>
    <w:uiPriority w:val="99"/>
    <w:qFormat/>
    <w:rsid w:val="00FC0B56"/>
    <w:pPr>
      <w:keepNext/>
      <w:outlineLvl w:val="1"/>
    </w:pPr>
    <w:rPr>
      <w:rFonts w:ascii="EngraversGothic BT" w:hAnsi="EngraversGothic BT" w:cs="EngraversGothic B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0B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FC0B56"/>
    <w:rPr>
      <w:rFonts w:asciiTheme="majorHAnsi" w:eastAsiaTheme="majorEastAsia" w:hAnsiTheme="majorHAnsi" w:cstheme="majorBidi"/>
      <w:b/>
      <w:bCs/>
      <w:i/>
      <w:iCs/>
      <w:sz w:val="28"/>
      <w:szCs w:val="28"/>
    </w:rPr>
  </w:style>
  <w:style w:type="paragraph" w:customStyle="1" w:styleId="a">
    <w:name w:val="_"/>
    <w:uiPriority w:val="99"/>
    <w:rsid w:val="00FC0B56"/>
    <w:pPr>
      <w:widowControl w:val="0"/>
      <w:autoSpaceDE w:val="0"/>
      <w:autoSpaceDN w:val="0"/>
      <w:adjustRightInd w:val="0"/>
      <w:spacing w:after="0" w:line="240" w:lineRule="auto"/>
      <w:ind w:left="720"/>
    </w:pPr>
    <w:rPr>
      <w:sz w:val="24"/>
      <w:szCs w:val="24"/>
    </w:rPr>
  </w:style>
  <w:style w:type="paragraph" w:styleId="Title">
    <w:name w:val="Title"/>
    <w:basedOn w:val="Normal"/>
    <w:link w:val="TitleChar"/>
    <w:uiPriority w:val="99"/>
    <w:qFormat/>
    <w:rsid w:val="00FC0B56"/>
    <w:pPr>
      <w:jc w:val="center"/>
    </w:pPr>
    <w:rPr>
      <w:rFonts w:ascii="EngraversGothic BT" w:hAnsi="EngraversGothic BT" w:cs="EngraversGothic BT"/>
      <w:b/>
      <w:bCs/>
      <w:sz w:val="28"/>
      <w:szCs w:val="28"/>
    </w:rPr>
  </w:style>
  <w:style w:type="character" w:customStyle="1" w:styleId="TitleChar">
    <w:name w:val="Title Char"/>
    <w:basedOn w:val="DefaultParagraphFont"/>
    <w:link w:val="Title"/>
    <w:uiPriority w:val="10"/>
    <w:locked/>
    <w:rsid w:val="00FC0B5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BD1A66"/>
    <w:rPr>
      <w:color w:val="0000FF" w:themeColor="hyperlink"/>
      <w:u w:val="single"/>
    </w:rPr>
  </w:style>
  <w:style w:type="table" w:styleId="TableGrid">
    <w:name w:val="Table Grid"/>
    <w:basedOn w:val="TableNormal"/>
    <w:uiPriority w:val="39"/>
    <w:rsid w:val="00FE2F7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F72"/>
    <w:pPr>
      <w:widowControl/>
      <w:autoSpaceDE/>
      <w:autoSpaceDN/>
      <w:adjustRightInd/>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37092">
      <w:bodyDiv w:val="1"/>
      <w:marLeft w:val="0"/>
      <w:marRight w:val="0"/>
      <w:marTop w:val="0"/>
      <w:marBottom w:val="0"/>
      <w:divBdr>
        <w:top w:val="none" w:sz="0" w:space="0" w:color="auto"/>
        <w:left w:val="none" w:sz="0" w:space="0" w:color="auto"/>
        <w:bottom w:val="none" w:sz="0" w:space="0" w:color="auto"/>
        <w:right w:val="none" w:sz="0" w:space="0" w:color="auto"/>
      </w:divBdr>
      <w:divsChild>
        <w:div w:id="1009138425">
          <w:marLeft w:val="360"/>
          <w:marRight w:val="0"/>
          <w:marTop w:val="200"/>
          <w:marBottom w:val="0"/>
          <w:divBdr>
            <w:top w:val="none" w:sz="0" w:space="0" w:color="auto"/>
            <w:left w:val="none" w:sz="0" w:space="0" w:color="auto"/>
            <w:bottom w:val="none" w:sz="0" w:space="0" w:color="auto"/>
            <w:right w:val="none" w:sz="0" w:space="0" w:color="auto"/>
          </w:divBdr>
        </w:div>
        <w:div w:id="344943990">
          <w:marLeft w:val="360"/>
          <w:marRight w:val="0"/>
          <w:marTop w:val="200"/>
          <w:marBottom w:val="0"/>
          <w:divBdr>
            <w:top w:val="none" w:sz="0" w:space="0" w:color="auto"/>
            <w:left w:val="none" w:sz="0" w:space="0" w:color="auto"/>
            <w:bottom w:val="none" w:sz="0" w:space="0" w:color="auto"/>
            <w:right w:val="none" w:sz="0" w:space="0" w:color="auto"/>
          </w:divBdr>
        </w:div>
        <w:div w:id="702943407">
          <w:marLeft w:val="360"/>
          <w:marRight w:val="0"/>
          <w:marTop w:val="200"/>
          <w:marBottom w:val="0"/>
          <w:divBdr>
            <w:top w:val="none" w:sz="0" w:space="0" w:color="auto"/>
            <w:left w:val="none" w:sz="0" w:space="0" w:color="auto"/>
            <w:bottom w:val="none" w:sz="0" w:space="0" w:color="auto"/>
            <w:right w:val="none" w:sz="0" w:space="0" w:color="auto"/>
          </w:divBdr>
        </w:div>
      </w:divsChild>
    </w:div>
    <w:div w:id="484592150">
      <w:bodyDiv w:val="1"/>
      <w:marLeft w:val="0"/>
      <w:marRight w:val="0"/>
      <w:marTop w:val="0"/>
      <w:marBottom w:val="0"/>
      <w:divBdr>
        <w:top w:val="none" w:sz="0" w:space="0" w:color="auto"/>
        <w:left w:val="none" w:sz="0" w:space="0" w:color="auto"/>
        <w:bottom w:val="none" w:sz="0" w:space="0" w:color="auto"/>
        <w:right w:val="none" w:sz="0" w:space="0" w:color="auto"/>
      </w:divBdr>
      <w:divsChild>
        <w:div w:id="1369724663">
          <w:marLeft w:val="360"/>
          <w:marRight w:val="0"/>
          <w:marTop w:val="200"/>
          <w:marBottom w:val="0"/>
          <w:divBdr>
            <w:top w:val="none" w:sz="0" w:space="0" w:color="auto"/>
            <w:left w:val="none" w:sz="0" w:space="0" w:color="auto"/>
            <w:bottom w:val="none" w:sz="0" w:space="0" w:color="auto"/>
            <w:right w:val="none" w:sz="0" w:space="0" w:color="auto"/>
          </w:divBdr>
        </w:div>
        <w:div w:id="1610702866">
          <w:marLeft w:val="360"/>
          <w:marRight w:val="0"/>
          <w:marTop w:val="200"/>
          <w:marBottom w:val="0"/>
          <w:divBdr>
            <w:top w:val="none" w:sz="0" w:space="0" w:color="auto"/>
            <w:left w:val="none" w:sz="0" w:space="0" w:color="auto"/>
            <w:bottom w:val="none" w:sz="0" w:space="0" w:color="auto"/>
            <w:right w:val="none" w:sz="0" w:space="0" w:color="auto"/>
          </w:divBdr>
        </w:div>
        <w:div w:id="1500806241">
          <w:marLeft w:val="360"/>
          <w:marRight w:val="0"/>
          <w:marTop w:val="200"/>
          <w:marBottom w:val="0"/>
          <w:divBdr>
            <w:top w:val="none" w:sz="0" w:space="0" w:color="auto"/>
            <w:left w:val="none" w:sz="0" w:space="0" w:color="auto"/>
            <w:bottom w:val="none" w:sz="0" w:space="0" w:color="auto"/>
            <w:right w:val="none" w:sz="0" w:space="0" w:color="auto"/>
          </w:divBdr>
        </w:div>
        <w:div w:id="1838811678">
          <w:marLeft w:val="360"/>
          <w:marRight w:val="0"/>
          <w:marTop w:val="200"/>
          <w:marBottom w:val="0"/>
          <w:divBdr>
            <w:top w:val="none" w:sz="0" w:space="0" w:color="auto"/>
            <w:left w:val="none" w:sz="0" w:space="0" w:color="auto"/>
            <w:bottom w:val="none" w:sz="0" w:space="0" w:color="auto"/>
            <w:right w:val="none" w:sz="0" w:space="0" w:color="auto"/>
          </w:divBdr>
        </w:div>
      </w:divsChild>
    </w:div>
    <w:div w:id="543561020">
      <w:bodyDiv w:val="1"/>
      <w:marLeft w:val="0"/>
      <w:marRight w:val="0"/>
      <w:marTop w:val="0"/>
      <w:marBottom w:val="0"/>
      <w:divBdr>
        <w:top w:val="none" w:sz="0" w:space="0" w:color="auto"/>
        <w:left w:val="none" w:sz="0" w:space="0" w:color="auto"/>
        <w:bottom w:val="none" w:sz="0" w:space="0" w:color="auto"/>
        <w:right w:val="none" w:sz="0" w:space="0" w:color="auto"/>
      </w:divBdr>
    </w:div>
    <w:div w:id="729619363">
      <w:bodyDiv w:val="1"/>
      <w:marLeft w:val="0"/>
      <w:marRight w:val="0"/>
      <w:marTop w:val="0"/>
      <w:marBottom w:val="0"/>
      <w:divBdr>
        <w:top w:val="none" w:sz="0" w:space="0" w:color="auto"/>
        <w:left w:val="none" w:sz="0" w:space="0" w:color="auto"/>
        <w:bottom w:val="none" w:sz="0" w:space="0" w:color="auto"/>
        <w:right w:val="none" w:sz="0" w:space="0" w:color="auto"/>
      </w:divBdr>
    </w:div>
    <w:div w:id="769812573">
      <w:bodyDiv w:val="1"/>
      <w:marLeft w:val="0"/>
      <w:marRight w:val="0"/>
      <w:marTop w:val="0"/>
      <w:marBottom w:val="0"/>
      <w:divBdr>
        <w:top w:val="none" w:sz="0" w:space="0" w:color="auto"/>
        <w:left w:val="none" w:sz="0" w:space="0" w:color="auto"/>
        <w:bottom w:val="none" w:sz="0" w:space="0" w:color="auto"/>
        <w:right w:val="none" w:sz="0" w:space="0" w:color="auto"/>
      </w:divBdr>
      <w:divsChild>
        <w:div w:id="1604995044">
          <w:marLeft w:val="360"/>
          <w:marRight w:val="0"/>
          <w:marTop w:val="200"/>
          <w:marBottom w:val="0"/>
          <w:divBdr>
            <w:top w:val="none" w:sz="0" w:space="0" w:color="auto"/>
            <w:left w:val="none" w:sz="0" w:space="0" w:color="auto"/>
            <w:bottom w:val="none" w:sz="0" w:space="0" w:color="auto"/>
            <w:right w:val="none" w:sz="0" w:space="0" w:color="auto"/>
          </w:divBdr>
        </w:div>
        <w:div w:id="2048602419">
          <w:marLeft w:val="360"/>
          <w:marRight w:val="0"/>
          <w:marTop w:val="200"/>
          <w:marBottom w:val="0"/>
          <w:divBdr>
            <w:top w:val="none" w:sz="0" w:space="0" w:color="auto"/>
            <w:left w:val="none" w:sz="0" w:space="0" w:color="auto"/>
            <w:bottom w:val="none" w:sz="0" w:space="0" w:color="auto"/>
            <w:right w:val="none" w:sz="0" w:space="0" w:color="auto"/>
          </w:divBdr>
        </w:div>
        <w:div w:id="1463423298">
          <w:marLeft w:val="360"/>
          <w:marRight w:val="0"/>
          <w:marTop w:val="200"/>
          <w:marBottom w:val="0"/>
          <w:divBdr>
            <w:top w:val="none" w:sz="0" w:space="0" w:color="auto"/>
            <w:left w:val="none" w:sz="0" w:space="0" w:color="auto"/>
            <w:bottom w:val="none" w:sz="0" w:space="0" w:color="auto"/>
            <w:right w:val="none" w:sz="0" w:space="0" w:color="auto"/>
          </w:divBdr>
        </w:div>
        <w:div w:id="555434407">
          <w:marLeft w:val="360"/>
          <w:marRight w:val="0"/>
          <w:marTop w:val="200"/>
          <w:marBottom w:val="0"/>
          <w:divBdr>
            <w:top w:val="none" w:sz="0" w:space="0" w:color="auto"/>
            <w:left w:val="none" w:sz="0" w:space="0" w:color="auto"/>
            <w:bottom w:val="none" w:sz="0" w:space="0" w:color="auto"/>
            <w:right w:val="none" w:sz="0" w:space="0" w:color="auto"/>
          </w:divBdr>
        </w:div>
      </w:divsChild>
    </w:div>
    <w:div w:id="1211726468">
      <w:bodyDiv w:val="1"/>
      <w:marLeft w:val="0"/>
      <w:marRight w:val="0"/>
      <w:marTop w:val="0"/>
      <w:marBottom w:val="0"/>
      <w:divBdr>
        <w:top w:val="none" w:sz="0" w:space="0" w:color="auto"/>
        <w:left w:val="none" w:sz="0" w:space="0" w:color="auto"/>
        <w:bottom w:val="none" w:sz="0" w:space="0" w:color="auto"/>
        <w:right w:val="none" w:sz="0" w:space="0" w:color="auto"/>
      </w:divBdr>
      <w:divsChild>
        <w:div w:id="674919417">
          <w:marLeft w:val="360"/>
          <w:marRight w:val="0"/>
          <w:marTop w:val="200"/>
          <w:marBottom w:val="0"/>
          <w:divBdr>
            <w:top w:val="none" w:sz="0" w:space="0" w:color="auto"/>
            <w:left w:val="none" w:sz="0" w:space="0" w:color="auto"/>
            <w:bottom w:val="none" w:sz="0" w:space="0" w:color="auto"/>
            <w:right w:val="none" w:sz="0" w:space="0" w:color="auto"/>
          </w:divBdr>
        </w:div>
        <w:div w:id="1572698300">
          <w:marLeft w:val="360"/>
          <w:marRight w:val="0"/>
          <w:marTop w:val="200"/>
          <w:marBottom w:val="0"/>
          <w:divBdr>
            <w:top w:val="none" w:sz="0" w:space="0" w:color="auto"/>
            <w:left w:val="none" w:sz="0" w:space="0" w:color="auto"/>
            <w:bottom w:val="none" w:sz="0" w:space="0" w:color="auto"/>
            <w:right w:val="none" w:sz="0" w:space="0" w:color="auto"/>
          </w:divBdr>
        </w:div>
        <w:div w:id="530456109">
          <w:marLeft w:val="360"/>
          <w:marRight w:val="0"/>
          <w:marTop w:val="200"/>
          <w:marBottom w:val="0"/>
          <w:divBdr>
            <w:top w:val="none" w:sz="0" w:space="0" w:color="auto"/>
            <w:left w:val="none" w:sz="0" w:space="0" w:color="auto"/>
            <w:bottom w:val="none" w:sz="0" w:space="0" w:color="auto"/>
            <w:right w:val="none" w:sz="0" w:space="0" w:color="auto"/>
          </w:divBdr>
        </w:div>
        <w:div w:id="231501083">
          <w:marLeft w:val="360"/>
          <w:marRight w:val="0"/>
          <w:marTop w:val="200"/>
          <w:marBottom w:val="0"/>
          <w:divBdr>
            <w:top w:val="none" w:sz="0" w:space="0" w:color="auto"/>
            <w:left w:val="none" w:sz="0" w:space="0" w:color="auto"/>
            <w:bottom w:val="none" w:sz="0" w:space="0" w:color="auto"/>
            <w:right w:val="none" w:sz="0" w:space="0" w:color="auto"/>
          </w:divBdr>
        </w:div>
      </w:divsChild>
    </w:div>
    <w:div w:id="1618365853">
      <w:bodyDiv w:val="1"/>
      <w:marLeft w:val="0"/>
      <w:marRight w:val="0"/>
      <w:marTop w:val="0"/>
      <w:marBottom w:val="0"/>
      <w:divBdr>
        <w:top w:val="none" w:sz="0" w:space="0" w:color="auto"/>
        <w:left w:val="none" w:sz="0" w:space="0" w:color="auto"/>
        <w:bottom w:val="none" w:sz="0" w:space="0" w:color="auto"/>
        <w:right w:val="none" w:sz="0" w:space="0" w:color="auto"/>
      </w:divBdr>
      <w:divsChild>
        <w:div w:id="2014456952">
          <w:marLeft w:val="360"/>
          <w:marRight w:val="0"/>
          <w:marTop w:val="200"/>
          <w:marBottom w:val="0"/>
          <w:divBdr>
            <w:top w:val="none" w:sz="0" w:space="0" w:color="auto"/>
            <w:left w:val="none" w:sz="0" w:space="0" w:color="auto"/>
            <w:bottom w:val="none" w:sz="0" w:space="0" w:color="auto"/>
            <w:right w:val="none" w:sz="0" w:space="0" w:color="auto"/>
          </w:divBdr>
        </w:div>
        <w:div w:id="66732613">
          <w:marLeft w:val="360"/>
          <w:marRight w:val="0"/>
          <w:marTop w:val="200"/>
          <w:marBottom w:val="0"/>
          <w:divBdr>
            <w:top w:val="none" w:sz="0" w:space="0" w:color="auto"/>
            <w:left w:val="none" w:sz="0" w:space="0" w:color="auto"/>
            <w:bottom w:val="none" w:sz="0" w:space="0" w:color="auto"/>
            <w:right w:val="none" w:sz="0" w:space="0" w:color="auto"/>
          </w:divBdr>
        </w:div>
      </w:divsChild>
    </w:div>
    <w:div w:id="1729720790">
      <w:bodyDiv w:val="1"/>
      <w:marLeft w:val="0"/>
      <w:marRight w:val="0"/>
      <w:marTop w:val="0"/>
      <w:marBottom w:val="0"/>
      <w:divBdr>
        <w:top w:val="none" w:sz="0" w:space="0" w:color="auto"/>
        <w:left w:val="none" w:sz="0" w:space="0" w:color="auto"/>
        <w:bottom w:val="none" w:sz="0" w:space="0" w:color="auto"/>
        <w:right w:val="none" w:sz="0" w:space="0" w:color="auto"/>
      </w:divBdr>
      <w:divsChild>
        <w:div w:id="1563715375">
          <w:marLeft w:val="360"/>
          <w:marRight w:val="0"/>
          <w:marTop w:val="200"/>
          <w:marBottom w:val="0"/>
          <w:divBdr>
            <w:top w:val="none" w:sz="0" w:space="0" w:color="auto"/>
            <w:left w:val="none" w:sz="0" w:space="0" w:color="auto"/>
            <w:bottom w:val="none" w:sz="0" w:space="0" w:color="auto"/>
            <w:right w:val="none" w:sz="0" w:space="0" w:color="auto"/>
          </w:divBdr>
        </w:div>
        <w:div w:id="12197586">
          <w:marLeft w:val="360"/>
          <w:marRight w:val="0"/>
          <w:marTop w:val="200"/>
          <w:marBottom w:val="0"/>
          <w:divBdr>
            <w:top w:val="none" w:sz="0" w:space="0" w:color="auto"/>
            <w:left w:val="none" w:sz="0" w:space="0" w:color="auto"/>
            <w:bottom w:val="none" w:sz="0" w:space="0" w:color="auto"/>
            <w:right w:val="none" w:sz="0" w:space="0" w:color="auto"/>
          </w:divBdr>
        </w:div>
        <w:div w:id="234633201">
          <w:marLeft w:val="360"/>
          <w:marRight w:val="0"/>
          <w:marTop w:val="200"/>
          <w:marBottom w:val="0"/>
          <w:divBdr>
            <w:top w:val="none" w:sz="0" w:space="0" w:color="auto"/>
            <w:left w:val="none" w:sz="0" w:space="0" w:color="auto"/>
            <w:bottom w:val="none" w:sz="0" w:space="0" w:color="auto"/>
            <w:right w:val="none" w:sz="0" w:space="0" w:color="auto"/>
          </w:divBdr>
        </w:div>
        <w:div w:id="51467087">
          <w:marLeft w:val="360"/>
          <w:marRight w:val="0"/>
          <w:marTop w:val="200"/>
          <w:marBottom w:val="0"/>
          <w:divBdr>
            <w:top w:val="none" w:sz="0" w:space="0" w:color="auto"/>
            <w:left w:val="none" w:sz="0" w:space="0" w:color="auto"/>
            <w:bottom w:val="none" w:sz="0" w:space="0" w:color="auto"/>
            <w:right w:val="none" w:sz="0" w:space="0" w:color="auto"/>
          </w:divBdr>
        </w:div>
        <w:div w:id="918900979">
          <w:marLeft w:val="360"/>
          <w:marRight w:val="0"/>
          <w:marTop w:val="200"/>
          <w:marBottom w:val="0"/>
          <w:divBdr>
            <w:top w:val="none" w:sz="0" w:space="0" w:color="auto"/>
            <w:left w:val="none" w:sz="0" w:space="0" w:color="auto"/>
            <w:bottom w:val="none" w:sz="0" w:space="0" w:color="auto"/>
            <w:right w:val="none" w:sz="0" w:space="0" w:color="auto"/>
          </w:divBdr>
        </w:div>
        <w:div w:id="1774594794">
          <w:marLeft w:val="360"/>
          <w:marRight w:val="0"/>
          <w:marTop w:val="200"/>
          <w:marBottom w:val="0"/>
          <w:divBdr>
            <w:top w:val="none" w:sz="0" w:space="0" w:color="auto"/>
            <w:left w:val="none" w:sz="0" w:space="0" w:color="auto"/>
            <w:bottom w:val="none" w:sz="0" w:space="0" w:color="auto"/>
            <w:right w:val="none" w:sz="0" w:space="0" w:color="auto"/>
          </w:divBdr>
        </w:div>
      </w:divsChild>
    </w:div>
    <w:div w:id="1748962549">
      <w:bodyDiv w:val="1"/>
      <w:marLeft w:val="0"/>
      <w:marRight w:val="0"/>
      <w:marTop w:val="0"/>
      <w:marBottom w:val="0"/>
      <w:divBdr>
        <w:top w:val="none" w:sz="0" w:space="0" w:color="auto"/>
        <w:left w:val="none" w:sz="0" w:space="0" w:color="auto"/>
        <w:bottom w:val="none" w:sz="0" w:space="0" w:color="auto"/>
        <w:right w:val="none" w:sz="0" w:space="0" w:color="auto"/>
      </w:divBdr>
      <w:divsChild>
        <w:div w:id="855968167">
          <w:marLeft w:val="360"/>
          <w:marRight w:val="0"/>
          <w:marTop w:val="200"/>
          <w:marBottom w:val="0"/>
          <w:divBdr>
            <w:top w:val="none" w:sz="0" w:space="0" w:color="auto"/>
            <w:left w:val="none" w:sz="0" w:space="0" w:color="auto"/>
            <w:bottom w:val="none" w:sz="0" w:space="0" w:color="auto"/>
            <w:right w:val="none" w:sz="0" w:space="0" w:color="auto"/>
          </w:divBdr>
        </w:div>
        <w:div w:id="2002659767">
          <w:marLeft w:val="360"/>
          <w:marRight w:val="0"/>
          <w:marTop w:val="200"/>
          <w:marBottom w:val="0"/>
          <w:divBdr>
            <w:top w:val="none" w:sz="0" w:space="0" w:color="auto"/>
            <w:left w:val="none" w:sz="0" w:space="0" w:color="auto"/>
            <w:bottom w:val="none" w:sz="0" w:space="0" w:color="auto"/>
            <w:right w:val="none" w:sz="0" w:space="0" w:color="auto"/>
          </w:divBdr>
        </w:div>
        <w:div w:id="550927518">
          <w:marLeft w:val="360"/>
          <w:marRight w:val="0"/>
          <w:marTop w:val="200"/>
          <w:marBottom w:val="0"/>
          <w:divBdr>
            <w:top w:val="none" w:sz="0" w:space="0" w:color="auto"/>
            <w:left w:val="none" w:sz="0" w:space="0" w:color="auto"/>
            <w:bottom w:val="none" w:sz="0" w:space="0" w:color="auto"/>
            <w:right w:val="none" w:sz="0" w:space="0" w:color="auto"/>
          </w:divBdr>
        </w:div>
      </w:divsChild>
    </w:div>
    <w:div w:id="1795708551">
      <w:bodyDiv w:val="1"/>
      <w:marLeft w:val="0"/>
      <w:marRight w:val="0"/>
      <w:marTop w:val="0"/>
      <w:marBottom w:val="0"/>
      <w:divBdr>
        <w:top w:val="none" w:sz="0" w:space="0" w:color="auto"/>
        <w:left w:val="none" w:sz="0" w:space="0" w:color="auto"/>
        <w:bottom w:val="none" w:sz="0" w:space="0" w:color="auto"/>
        <w:right w:val="none" w:sz="0" w:space="0" w:color="auto"/>
      </w:divBdr>
      <w:divsChild>
        <w:div w:id="1715033778">
          <w:marLeft w:val="360"/>
          <w:marRight w:val="0"/>
          <w:marTop w:val="200"/>
          <w:marBottom w:val="0"/>
          <w:divBdr>
            <w:top w:val="none" w:sz="0" w:space="0" w:color="auto"/>
            <w:left w:val="none" w:sz="0" w:space="0" w:color="auto"/>
            <w:bottom w:val="none" w:sz="0" w:space="0" w:color="auto"/>
            <w:right w:val="none" w:sz="0" w:space="0" w:color="auto"/>
          </w:divBdr>
        </w:div>
        <w:div w:id="202443210">
          <w:marLeft w:val="360"/>
          <w:marRight w:val="0"/>
          <w:marTop w:val="200"/>
          <w:marBottom w:val="0"/>
          <w:divBdr>
            <w:top w:val="none" w:sz="0" w:space="0" w:color="auto"/>
            <w:left w:val="none" w:sz="0" w:space="0" w:color="auto"/>
            <w:bottom w:val="none" w:sz="0" w:space="0" w:color="auto"/>
            <w:right w:val="none" w:sz="0" w:space="0" w:color="auto"/>
          </w:divBdr>
        </w:div>
        <w:div w:id="1829395235">
          <w:marLeft w:val="360"/>
          <w:marRight w:val="0"/>
          <w:marTop w:val="200"/>
          <w:marBottom w:val="0"/>
          <w:divBdr>
            <w:top w:val="none" w:sz="0" w:space="0" w:color="auto"/>
            <w:left w:val="none" w:sz="0" w:space="0" w:color="auto"/>
            <w:bottom w:val="none" w:sz="0" w:space="0" w:color="auto"/>
            <w:right w:val="none" w:sz="0" w:space="0" w:color="auto"/>
          </w:divBdr>
        </w:div>
      </w:divsChild>
    </w:div>
    <w:div w:id="1851405984">
      <w:bodyDiv w:val="1"/>
      <w:marLeft w:val="0"/>
      <w:marRight w:val="0"/>
      <w:marTop w:val="0"/>
      <w:marBottom w:val="0"/>
      <w:divBdr>
        <w:top w:val="none" w:sz="0" w:space="0" w:color="auto"/>
        <w:left w:val="none" w:sz="0" w:space="0" w:color="auto"/>
        <w:bottom w:val="none" w:sz="0" w:space="0" w:color="auto"/>
        <w:right w:val="none" w:sz="0" w:space="0" w:color="auto"/>
      </w:divBdr>
    </w:div>
    <w:div w:id="2094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r-jacc.org/" TargetMode="External"/><Relationship Id="rId3" Type="http://schemas.openxmlformats.org/officeDocument/2006/relationships/settings" Target="settings.xml"/><Relationship Id="rId7" Type="http://schemas.openxmlformats.org/officeDocument/2006/relationships/hyperlink" Target="https://www.naco.org/blog/naco-launches-convening-county-court-and-justice-leaders-initiative-five-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criminal-juvenile-justice/sim-overview/intercept-0" TargetMode="External"/><Relationship Id="rId5" Type="http://schemas.openxmlformats.org/officeDocument/2006/relationships/hyperlink" Target="https://bja.ojp.gov/program/mental-health-courts-program/over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2123</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TJPDC</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TJPDC</dc:creator>
  <cp:lastModifiedBy>Neal Goodloe</cp:lastModifiedBy>
  <cp:revision>2</cp:revision>
  <dcterms:created xsi:type="dcterms:W3CDTF">2022-02-17T17:33:00Z</dcterms:created>
  <dcterms:modified xsi:type="dcterms:W3CDTF">2022-02-17T17:33:00Z</dcterms:modified>
</cp:coreProperties>
</file>